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B6" w:rsidRDefault="00725DB6" w:rsidP="00725DB6">
      <w:pPr>
        <w:spacing w:line="276" w:lineRule="auto"/>
        <w:jc w:val="center"/>
        <w:rPr>
          <w:rFonts w:asciiTheme="minorHAnsi" w:hAnsiTheme="minorHAnsi"/>
          <w:b/>
          <w:color w:val="000000"/>
          <w:sz w:val="22"/>
          <w:szCs w:val="22"/>
        </w:rPr>
      </w:pPr>
    </w:p>
    <w:p w:rsidR="00725DB6" w:rsidRDefault="00725DB6" w:rsidP="00725DB6">
      <w:pPr>
        <w:spacing w:line="276" w:lineRule="auto"/>
        <w:jc w:val="center"/>
        <w:rPr>
          <w:rFonts w:asciiTheme="minorHAnsi" w:hAnsiTheme="minorHAnsi"/>
          <w:b/>
          <w:color w:val="000000"/>
          <w:sz w:val="22"/>
          <w:szCs w:val="22"/>
        </w:rPr>
      </w:pPr>
    </w:p>
    <w:p w:rsidR="00725DB6" w:rsidRDefault="00725DB6" w:rsidP="00725DB6">
      <w:pPr>
        <w:spacing w:line="276" w:lineRule="auto"/>
        <w:jc w:val="center"/>
        <w:rPr>
          <w:rFonts w:asciiTheme="minorHAnsi" w:hAnsiTheme="minorHAnsi"/>
          <w:b/>
          <w:color w:val="000000"/>
          <w:sz w:val="22"/>
          <w:szCs w:val="22"/>
        </w:rPr>
      </w:pPr>
    </w:p>
    <w:p w:rsidR="00725DB6" w:rsidRDefault="00725DB6" w:rsidP="00725DB6">
      <w:pPr>
        <w:spacing w:line="276" w:lineRule="auto"/>
        <w:jc w:val="center"/>
        <w:rPr>
          <w:rFonts w:asciiTheme="minorHAnsi" w:hAnsiTheme="minorHAnsi"/>
          <w:b/>
          <w:color w:val="000000"/>
          <w:sz w:val="22"/>
          <w:szCs w:val="22"/>
        </w:rPr>
      </w:pPr>
      <w:r>
        <w:rPr>
          <w:rFonts w:asciiTheme="minorHAnsi" w:hAnsiTheme="minorHAnsi"/>
          <w:b/>
          <w:color w:val="000000"/>
          <w:sz w:val="22"/>
          <w:szCs w:val="22"/>
        </w:rPr>
        <w:t>ULUSLARARASI HUKUK-III DERSİ FİNAL SINAVI</w:t>
      </w:r>
    </w:p>
    <w:p w:rsidR="00725DB6" w:rsidRDefault="00725DB6" w:rsidP="00725DB6">
      <w:pPr>
        <w:spacing w:line="276" w:lineRule="auto"/>
        <w:jc w:val="center"/>
        <w:rPr>
          <w:rFonts w:asciiTheme="minorHAnsi" w:hAnsiTheme="minorHAnsi"/>
          <w:b/>
          <w:color w:val="000000"/>
          <w:sz w:val="22"/>
          <w:szCs w:val="22"/>
        </w:rPr>
      </w:pPr>
      <w:r>
        <w:rPr>
          <w:rFonts w:asciiTheme="minorHAnsi" w:hAnsiTheme="minorHAnsi"/>
          <w:b/>
          <w:color w:val="000000"/>
          <w:sz w:val="22"/>
          <w:szCs w:val="22"/>
        </w:rPr>
        <w:t>2015-2016 GÜZ DÖNEMİ</w:t>
      </w:r>
    </w:p>
    <w:p w:rsidR="00725DB6" w:rsidRDefault="00725DB6" w:rsidP="00725DB6">
      <w:pPr>
        <w:spacing w:line="276" w:lineRule="auto"/>
        <w:jc w:val="center"/>
        <w:rPr>
          <w:rFonts w:asciiTheme="minorHAnsi" w:hAnsiTheme="minorHAnsi"/>
          <w:b/>
          <w:color w:val="000000"/>
          <w:sz w:val="22"/>
          <w:szCs w:val="22"/>
        </w:rPr>
      </w:pPr>
      <w:r>
        <w:rPr>
          <w:rFonts w:asciiTheme="minorHAnsi" w:hAnsiTheme="minorHAnsi"/>
          <w:b/>
          <w:color w:val="000000"/>
          <w:sz w:val="22"/>
          <w:szCs w:val="22"/>
        </w:rPr>
        <w:t>7 Ocak 2016</w:t>
      </w: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line="276" w:lineRule="auto"/>
        <w:jc w:val="both"/>
        <w:rPr>
          <w:rFonts w:asciiTheme="minorHAnsi" w:hAnsiTheme="minorHAnsi"/>
          <w:b/>
          <w:color w:val="000000"/>
          <w:sz w:val="22"/>
          <w:szCs w:val="22"/>
        </w:rPr>
      </w:pPr>
      <w:r>
        <w:rPr>
          <w:rFonts w:asciiTheme="minorHAnsi" w:hAnsiTheme="minorHAnsi"/>
          <w:b/>
          <w:color w:val="000000"/>
          <w:sz w:val="22"/>
          <w:szCs w:val="22"/>
        </w:rPr>
        <w:t>AÇIKLAMALAR</w:t>
      </w:r>
    </w:p>
    <w:p w:rsidR="00725DB6" w:rsidRDefault="00725DB6" w:rsidP="00725DB6">
      <w:pPr>
        <w:spacing w:line="276" w:lineRule="auto"/>
        <w:jc w:val="both"/>
        <w:rPr>
          <w:rFonts w:asciiTheme="minorHAnsi" w:hAnsiTheme="minorHAnsi"/>
          <w:color w:val="000000"/>
          <w:sz w:val="8"/>
          <w:szCs w:val="8"/>
        </w:rPr>
      </w:pPr>
    </w:p>
    <w:p w:rsidR="00725DB6" w:rsidRDefault="00725DB6" w:rsidP="00725DB6">
      <w:pPr>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-Süre </w:t>
      </w:r>
      <w:r>
        <w:rPr>
          <w:rFonts w:asciiTheme="minorHAnsi" w:hAnsiTheme="minorHAnsi"/>
          <w:color w:val="000000"/>
          <w:sz w:val="22"/>
          <w:szCs w:val="22"/>
          <w:u w:val="single"/>
        </w:rPr>
        <w:t>40</w:t>
      </w:r>
      <w:r>
        <w:rPr>
          <w:rFonts w:asciiTheme="minorHAnsi" w:hAnsiTheme="minorHAnsi"/>
          <w:color w:val="000000"/>
          <w:sz w:val="22"/>
          <w:szCs w:val="22"/>
        </w:rPr>
        <w:t xml:space="preserve"> dakikadır, metindeki boşlukları </w:t>
      </w:r>
      <w:r>
        <w:rPr>
          <w:rFonts w:asciiTheme="minorHAnsi" w:hAnsiTheme="minorHAnsi"/>
          <w:color w:val="000000"/>
          <w:sz w:val="22"/>
          <w:szCs w:val="22"/>
          <w:u w:val="single"/>
        </w:rPr>
        <w:t>okunaklı</w:t>
      </w:r>
      <w:r>
        <w:rPr>
          <w:rFonts w:asciiTheme="minorHAnsi" w:hAnsiTheme="minorHAnsi"/>
          <w:color w:val="000000"/>
          <w:sz w:val="22"/>
          <w:szCs w:val="22"/>
        </w:rPr>
        <w:t xml:space="preserve"> şekilde doldurunuz.</w:t>
      </w:r>
    </w:p>
    <w:p w:rsidR="00725DB6" w:rsidRDefault="00725DB6" w:rsidP="00725DB6">
      <w:pPr>
        <w:spacing w:line="276" w:lineRule="auto"/>
        <w:jc w:val="both"/>
        <w:rPr>
          <w:rFonts w:asciiTheme="minorHAnsi" w:hAnsiTheme="minorHAnsi"/>
          <w:color w:val="000000"/>
          <w:sz w:val="8"/>
          <w:szCs w:val="8"/>
        </w:rPr>
      </w:pPr>
    </w:p>
    <w:p w:rsidR="00725DB6" w:rsidRDefault="00725DB6" w:rsidP="00725DB6">
      <w:pPr>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-Metindeki 60 boşluktan her biri </w:t>
      </w:r>
      <w:proofErr w:type="gramStart"/>
      <w:r>
        <w:rPr>
          <w:rFonts w:asciiTheme="minorHAnsi" w:hAnsiTheme="minorHAnsi"/>
          <w:color w:val="000000"/>
          <w:sz w:val="22"/>
          <w:szCs w:val="22"/>
        </w:rPr>
        <w:t>1.5</w:t>
      </w:r>
      <w:proofErr w:type="gramEnd"/>
      <w:r>
        <w:rPr>
          <w:rFonts w:asciiTheme="minorHAnsi" w:hAnsiTheme="minorHAnsi"/>
          <w:color w:val="000000"/>
          <w:sz w:val="22"/>
          <w:szCs w:val="22"/>
        </w:rPr>
        <w:t xml:space="preserve"> puan değerindedir (60 x 1.5 = 90 puan). Tüm metni tamamlama da ilave 10 puan değerindedir.</w:t>
      </w: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line="276" w:lineRule="auto"/>
        <w:jc w:val="both"/>
        <w:rPr>
          <w:rFonts w:asciiTheme="minorHAnsi" w:hAnsiTheme="minorHAnsi"/>
          <w:color w:val="000000"/>
          <w:sz w:val="8"/>
          <w:szCs w:val="8"/>
        </w:rPr>
      </w:pPr>
    </w:p>
    <w:p w:rsidR="00725DB6" w:rsidRDefault="00725DB6" w:rsidP="00725DB6">
      <w:pPr>
        <w:spacing w:line="276" w:lineRule="auto"/>
        <w:jc w:val="both"/>
        <w:rPr>
          <w:rFonts w:asciiTheme="minorHAnsi" w:hAnsiTheme="minorHAnsi"/>
          <w:color w:val="000000"/>
          <w:sz w:val="8"/>
          <w:szCs w:val="8"/>
        </w:rPr>
      </w:pPr>
    </w:p>
    <w:p w:rsidR="00725DB6" w:rsidRDefault="00725DB6" w:rsidP="00725DB6">
      <w:pPr>
        <w:spacing w:line="276" w:lineRule="auto"/>
        <w:ind w:firstLine="708"/>
        <w:jc w:val="right"/>
        <w:rPr>
          <w:rFonts w:asciiTheme="minorHAnsi" w:hAnsiTheme="minorHAnsi"/>
          <w:color w:val="000000"/>
          <w:sz w:val="22"/>
          <w:szCs w:val="22"/>
        </w:rPr>
      </w:pPr>
      <w:r>
        <w:rPr>
          <w:rFonts w:asciiTheme="minorHAnsi" w:hAnsiTheme="minorHAnsi"/>
          <w:color w:val="000000"/>
          <w:sz w:val="22"/>
          <w:szCs w:val="22"/>
        </w:rPr>
        <w:t>Başarılar dilerim.</w:t>
      </w:r>
    </w:p>
    <w:p w:rsidR="00725DB6" w:rsidRDefault="00725DB6" w:rsidP="00725DB6">
      <w:pPr>
        <w:spacing w:line="276" w:lineRule="auto"/>
        <w:ind w:firstLine="708"/>
        <w:jc w:val="right"/>
        <w:rPr>
          <w:rFonts w:asciiTheme="minorHAnsi" w:hAnsiTheme="minorHAnsi"/>
          <w:sz w:val="22"/>
          <w:szCs w:val="22"/>
        </w:rPr>
      </w:pPr>
      <w:r>
        <w:rPr>
          <w:rFonts w:asciiTheme="minorHAnsi" w:hAnsiTheme="minorHAnsi"/>
          <w:color w:val="000000"/>
          <w:sz w:val="22"/>
          <w:szCs w:val="22"/>
        </w:rPr>
        <w:t>Erdem Denk</w:t>
      </w: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before="120" w:after="120" w:line="360" w:lineRule="auto"/>
        <w:jc w:val="center"/>
        <w:rPr>
          <w:rFonts w:ascii="Arial" w:hAnsi="Arial" w:cs="Arial"/>
          <w:b/>
          <w:color w:val="000000"/>
        </w:rPr>
      </w:pPr>
      <w:r>
        <w:rPr>
          <w:rFonts w:ascii="Arial" w:hAnsi="Arial" w:cs="Arial"/>
          <w:b/>
          <w:color w:val="000000"/>
        </w:rPr>
        <w:t>Suriye Savaşı ve Uluslararası Hukuk</w:t>
      </w:r>
    </w:p>
    <w:p w:rsidR="00725DB6"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both"/>
        <w:rPr>
          <w:rFonts w:ascii="Arial" w:hAnsi="Arial" w:cs="Arial"/>
          <w:color w:val="000000"/>
        </w:rPr>
      </w:pPr>
      <w:r>
        <w:rPr>
          <w:rFonts w:ascii="Arial" w:hAnsi="Arial" w:cs="Arial"/>
          <w:color w:val="000000"/>
        </w:rPr>
        <w:t xml:space="preserve">Mart 2011’de Suriye’de başlayan muhalif gösteriler o dönem itibariyle bir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olarak nitelenebilir ve bu da “Suriye </w:t>
      </w:r>
      <w:proofErr w:type="spellStart"/>
      <w:r>
        <w:rPr>
          <w:rFonts w:ascii="Arial" w:hAnsi="Arial" w:cs="Arial"/>
          <w:color w:val="000000"/>
        </w:rPr>
        <w:t>halkı”nın</w:t>
      </w:r>
      <w:proofErr w:type="spellEnd"/>
      <w:r>
        <w:rPr>
          <w:rFonts w:ascii="Arial" w:hAnsi="Arial" w:cs="Arial"/>
          <w:color w:val="000000"/>
        </w:rPr>
        <w:t xml:space="preserve"> </w:t>
      </w:r>
      <w:proofErr w:type="gramStart"/>
      <w:r>
        <w:rPr>
          <w:rFonts w:ascii="Arial" w:hAnsi="Arial" w:cs="Arial"/>
          <w:b/>
          <w:color w:val="000000"/>
        </w:rPr>
        <w:t>…..</w:t>
      </w:r>
      <w:proofErr w:type="gramEnd"/>
      <w:r>
        <w:rPr>
          <w:rFonts w:ascii="Arial" w:hAnsi="Arial" w:cs="Arial"/>
          <w:color w:val="000000"/>
        </w:rPr>
        <w:t xml:space="preserve"> ve </w:t>
      </w:r>
      <w:proofErr w:type="gramStart"/>
      <w:r>
        <w:rPr>
          <w:rFonts w:ascii="Arial" w:hAnsi="Arial" w:cs="Arial"/>
          <w:b/>
          <w:color w:val="000000"/>
        </w:rPr>
        <w:t>……</w:t>
      </w:r>
      <w:proofErr w:type="gramEnd"/>
      <w:r>
        <w:rPr>
          <w:rFonts w:ascii="Arial" w:hAnsi="Arial" w:cs="Arial"/>
          <w:color w:val="000000"/>
        </w:rPr>
        <w:t xml:space="preserve"> şeklinde iki boyutu olduğu genel kabul gören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hakkını</w:t>
      </w:r>
      <w:r>
        <w:rPr>
          <w:rFonts w:ascii="Arial" w:hAnsi="Arial" w:cs="Arial"/>
          <w:b/>
          <w:color w:val="000000"/>
        </w:rPr>
        <w:t xml:space="preserve"> </w:t>
      </w:r>
      <w:r>
        <w:rPr>
          <w:rFonts w:ascii="Arial" w:hAnsi="Arial" w:cs="Arial"/>
          <w:color w:val="000000"/>
        </w:rPr>
        <w:t xml:space="preserve">gündeme getirecektir. Kısa sürede silahlı eylemler ve çatışmalar içermeye başlayan muhalif gösteriler böylece </w:t>
      </w:r>
      <w:proofErr w:type="gramStart"/>
      <w:r>
        <w:rPr>
          <w:rFonts w:ascii="Arial" w:hAnsi="Arial" w:cs="Arial"/>
          <w:b/>
          <w:color w:val="000000"/>
        </w:rPr>
        <w:t>…………….</w:t>
      </w:r>
      <w:proofErr w:type="gramEnd"/>
      <w:r>
        <w:rPr>
          <w:rFonts w:ascii="Arial" w:hAnsi="Arial" w:cs="Arial"/>
          <w:color w:val="000000"/>
        </w:rPr>
        <w:t xml:space="preserve"> halini almış, diğer devletlerin ve devlet-dışı aktörlerin açık/zımni ya da doğrudan/dolaylı katılımıyla da çatışmalar </w:t>
      </w:r>
      <w:proofErr w:type="gramStart"/>
      <w:r>
        <w:rPr>
          <w:rFonts w:ascii="Arial" w:hAnsi="Arial" w:cs="Arial"/>
          <w:color w:val="000000"/>
        </w:rPr>
        <w:t>………………………</w:t>
      </w:r>
      <w:proofErr w:type="gramEnd"/>
      <w:r>
        <w:rPr>
          <w:rFonts w:ascii="Arial" w:hAnsi="Arial" w:cs="Arial"/>
          <w:color w:val="000000"/>
        </w:rPr>
        <w:t xml:space="preserve"> Mahkemesi’nin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Davası’nda kavramsallaştırdığı üzere </w:t>
      </w:r>
      <w:proofErr w:type="gramStart"/>
      <w:r>
        <w:rPr>
          <w:rFonts w:ascii="Arial" w:hAnsi="Arial" w:cs="Arial"/>
          <w:b/>
          <w:color w:val="000000"/>
        </w:rPr>
        <w:t>………………………………………..</w:t>
      </w:r>
      <w:proofErr w:type="gramEnd"/>
      <w:r>
        <w:rPr>
          <w:rFonts w:ascii="Arial" w:hAnsi="Arial" w:cs="Arial"/>
          <w:color w:val="000000"/>
        </w:rPr>
        <w:t xml:space="preserve"> niteliği kazanmıştır. Bu aşamada, Suriye Devleti’ne karşı silahlı çatışmalar yürüten devlet-dışı aktörlerin bizzat Suriye devleti ya da üçüncü devletler tarafından tanınabilecek </w:t>
      </w:r>
      <w:proofErr w:type="gramStart"/>
      <w:r>
        <w:rPr>
          <w:rFonts w:ascii="Arial" w:hAnsi="Arial" w:cs="Arial"/>
          <w:b/>
          <w:color w:val="000000"/>
        </w:rPr>
        <w:t>……………….</w:t>
      </w:r>
      <w:proofErr w:type="gramEnd"/>
      <w:r>
        <w:rPr>
          <w:rFonts w:ascii="Arial" w:hAnsi="Arial" w:cs="Arial"/>
          <w:color w:val="000000"/>
        </w:rPr>
        <w:t xml:space="preserve"> statüsüne sahip olup olamayacağı tartışmaları gündeme gelmiştir. Bu statünün kazanılması için ilgili devlet-dışı aktörlerin </w:t>
      </w:r>
      <w:proofErr w:type="gramStart"/>
      <w:r>
        <w:rPr>
          <w:rFonts w:ascii="Arial" w:hAnsi="Arial" w:cs="Arial"/>
          <w:b/>
          <w:color w:val="000000"/>
        </w:rPr>
        <w:t>……………………………………………………</w:t>
      </w:r>
      <w:proofErr w:type="gramEnd"/>
      <w:r>
        <w:rPr>
          <w:rFonts w:ascii="Arial" w:hAnsi="Arial" w:cs="Arial"/>
          <w:color w:val="000000"/>
        </w:rPr>
        <w:t xml:space="preserve"> , </w:t>
      </w:r>
      <w:proofErr w:type="gramStart"/>
      <w:r>
        <w:rPr>
          <w:rFonts w:ascii="Arial" w:hAnsi="Arial" w:cs="Arial"/>
          <w:b/>
          <w:color w:val="000000"/>
        </w:rPr>
        <w:t>…………………………………………………</w:t>
      </w:r>
      <w:proofErr w:type="gramEnd"/>
      <w:r>
        <w:rPr>
          <w:rFonts w:ascii="Arial" w:hAnsi="Arial" w:cs="Arial"/>
          <w:color w:val="000000"/>
        </w:rPr>
        <w:t xml:space="preserve"> ,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 ve </w:t>
      </w:r>
      <w:proofErr w:type="gramStart"/>
      <w:r>
        <w:rPr>
          <w:rFonts w:ascii="Arial" w:hAnsi="Arial" w:cs="Arial"/>
          <w:b/>
          <w:color w:val="000000"/>
        </w:rPr>
        <w:t>…………………………………………………</w:t>
      </w:r>
      <w:proofErr w:type="gramEnd"/>
    </w:p>
    <w:p w:rsidR="00725DB6" w:rsidRDefault="00725DB6" w:rsidP="00725DB6">
      <w:pPr>
        <w:spacing w:before="120" w:after="120" w:line="360" w:lineRule="auto"/>
        <w:jc w:val="both"/>
        <w:rPr>
          <w:rFonts w:ascii="Arial" w:hAnsi="Arial" w:cs="Arial"/>
          <w:b/>
          <w:color w:val="000000"/>
        </w:rPr>
      </w:pPr>
      <w:r>
        <w:rPr>
          <w:rFonts w:ascii="Arial" w:hAnsi="Arial" w:cs="Arial"/>
          <w:color w:val="000000"/>
        </w:rPr>
        <w:lastRenderedPageBreak/>
        <w:t xml:space="preserve">şeklindeki dört şartı yerine getirmesinin gerektiği genel kabul görmektedir. Suriye’deki çatışmalarda bu statünün açıkça tanındığı aktör, Aralık 2015 itibariyle bulunmamaktadır. Öte yandan, Suriye Arap Cumhuriyeti devletinin tanınması konusunda bir farklılık olmasa da, kimi muhalif oluşumların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olarak tanınması konusunda çeşitli girişimler olmuştur.</w:t>
      </w:r>
    </w:p>
    <w:p w:rsidR="00725DB6" w:rsidRDefault="00725DB6" w:rsidP="00725DB6">
      <w:pPr>
        <w:spacing w:before="120" w:after="120" w:line="360" w:lineRule="auto"/>
        <w:jc w:val="both"/>
        <w:rPr>
          <w:rFonts w:ascii="Arial" w:hAnsi="Arial" w:cs="Arial"/>
          <w:color w:val="000000"/>
        </w:rPr>
      </w:pPr>
      <w:r>
        <w:rPr>
          <w:rFonts w:ascii="Arial" w:hAnsi="Arial" w:cs="Arial"/>
          <w:color w:val="000000"/>
        </w:rPr>
        <w:t xml:space="preserve">Silahlı çatışmalar bir kere başladıktan sonra tarafların uyması gereken uluslararası hukuk kurallarını düzenleyen alansa </w:t>
      </w:r>
      <w:proofErr w:type="gramStart"/>
      <w:r>
        <w:rPr>
          <w:rFonts w:ascii="Arial" w:hAnsi="Arial" w:cs="Arial"/>
          <w:b/>
          <w:color w:val="000000"/>
        </w:rPr>
        <w:t>………………..………….</w:t>
      </w:r>
      <w:proofErr w:type="gramEnd"/>
      <w:r>
        <w:rPr>
          <w:rFonts w:ascii="Arial" w:hAnsi="Arial" w:cs="Arial"/>
          <w:color w:val="000000"/>
        </w:rPr>
        <w:t xml:space="preserve"> olarak adlandırılmaktadır. Bu çerçevede, hangi silah türlerinin kullanılacağı kadar savaş sırasında çatışma dışında olan ya da kalanların korunmasına yönelik kurallar da söz konusudur. Genel olarak 1899 ve 1907 </w:t>
      </w:r>
      <w:proofErr w:type="gramStart"/>
      <w:r>
        <w:rPr>
          <w:rFonts w:ascii="Arial" w:hAnsi="Arial" w:cs="Arial"/>
          <w:color w:val="000000"/>
        </w:rPr>
        <w:t>….</w:t>
      </w:r>
      <w:r>
        <w:rPr>
          <w:rFonts w:ascii="Arial" w:hAnsi="Arial" w:cs="Arial"/>
          <w:b/>
          <w:color w:val="000000"/>
        </w:rPr>
        <w:t>……….</w:t>
      </w:r>
      <w:proofErr w:type="gramEnd"/>
      <w:r>
        <w:rPr>
          <w:rFonts w:ascii="Arial" w:hAnsi="Arial" w:cs="Arial"/>
          <w:b/>
          <w:color w:val="000000"/>
        </w:rPr>
        <w:t xml:space="preserve"> </w:t>
      </w:r>
      <w:proofErr w:type="spellStart"/>
      <w:r>
        <w:rPr>
          <w:rFonts w:ascii="Arial" w:hAnsi="Arial" w:cs="Arial"/>
          <w:color w:val="000000"/>
        </w:rPr>
        <w:t>Sözleşmeleri’yle</w:t>
      </w:r>
      <w:proofErr w:type="spellEnd"/>
      <w:r>
        <w:rPr>
          <w:rFonts w:ascii="Arial" w:hAnsi="Arial" w:cs="Arial"/>
          <w:color w:val="000000"/>
        </w:rPr>
        <w:t xml:space="preserve"> 1949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Sözleşmeleri ve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tarihli ekli protokollerle kimi silah türlerinin yasaklanması konusundaki düzenlemeler özellikle önemlidir. Buna göre, elde edilmesi görece kolay ve az maliyetli olduğu için </w:t>
      </w:r>
      <w:proofErr w:type="gramStart"/>
      <w:r>
        <w:rPr>
          <w:rFonts w:ascii="Arial" w:hAnsi="Arial" w:cs="Arial"/>
          <w:b/>
          <w:color w:val="000000"/>
        </w:rPr>
        <w:t>……………………………</w:t>
      </w:r>
      <w:proofErr w:type="gramEnd"/>
      <w:r>
        <w:rPr>
          <w:rFonts w:ascii="Arial" w:hAnsi="Arial" w:cs="Arial"/>
          <w:color w:val="000000"/>
        </w:rPr>
        <w:t xml:space="preserve"> olarak adlandırılan </w:t>
      </w:r>
      <w:proofErr w:type="gramStart"/>
      <w:r>
        <w:rPr>
          <w:rFonts w:ascii="Arial" w:hAnsi="Arial" w:cs="Arial"/>
          <w:b/>
          <w:color w:val="000000"/>
        </w:rPr>
        <w:t>…………….</w:t>
      </w:r>
      <w:proofErr w:type="gramEnd"/>
      <w:r>
        <w:rPr>
          <w:rFonts w:ascii="Arial" w:hAnsi="Arial" w:cs="Arial"/>
          <w:color w:val="000000"/>
        </w:rPr>
        <w:t xml:space="preserve"> ve </w:t>
      </w:r>
      <w:proofErr w:type="gramStart"/>
      <w:r>
        <w:rPr>
          <w:rFonts w:ascii="Arial" w:hAnsi="Arial" w:cs="Arial"/>
          <w:b/>
          <w:color w:val="000000"/>
        </w:rPr>
        <w:t>…………….</w:t>
      </w:r>
      <w:proofErr w:type="gramEnd"/>
      <w:r>
        <w:rPr>
          <w:rFonts w:ascii="Arial" w:hAnsi="Arial" w:cs="Arial"/>
          <w:color w:val="000000"/>
        </w:rPr>
        <w:t xml:space="preserve"> silahların kullanılmasının yasaklanması konusunda açık sözleşmeler bulunmakla birlikte </w:t>
      </w:r>
      <w:proofErr w:type="gramStart"/>
      <w:r>
        <w:rPr>
          <w:rFonts w:ascii="Arial" w:hAnsi="Arial" w:cs="Arial"/>
          <w:b/>
          <w:color w:val="000000"/>
        </w:rPr>
        <w:t>…………..</w:t>
      </w:r>
      <w:proofErr w:type="gramEnd"/>
      <w:r>
        <w:rPr>
          <w:rFonts w:ascii="Arial" w:hAnsi="Arial" w:cs="Arial"/>
          <w:color w:val="000000"/>
        </w:rPr>
        <w:t xml:space="preserve"> silahlar konusunda tüm devletleri bağlayan bir yasağın olmadığı çünkü 1968 tarihli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Antlaşması’nın kimi devletlere bu silahları yasal olarak elinde bulundurma hakkı tanıdığı ileri sürülmektedir.</w:t>
      </w:r>
    </w:p>
    <w:p w:rsidR="00725DB6" w:rsidRDefault="00725DB6" w:rsidP="00725DB6">
      <w:pPr>
        <w:spacing w:before="120" w:after="120" w:line="360" w:lineRule="auto"/>
        <w:jc w:val="both"/>
        <w:rPr>
          <w:rFonts w:ascii="Arial" w:hAnsi="Arial" w:cs="Arial"/>
          <w:color w:val="000000"/>
        </w:rPr>
      </w:pPr>
      <w:r>
        <w:rPr>
          <w:rFonts w:ascii="Arial" w:hAnsi="Arial" w:cs="Arial"/>
          <w:color w:val="000000"/>
        </w:rPr>
        <w:t xml:space="preserve">Savaş sırasında işlenen kimi suçlar konusundaysa, Birinci Dünya Savaşı sonrasında imzalanan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Antlaşması’nın </w:t>
      </w:r>
      <w:proofErr w:type="gramStart"/>
      <w:r>
        <w:rPr>
          <w:rFonts w:ascii="Arial" w:hAnsi="Arial" w:cs="Arial"/>
          <w:b/>
          <w:color w:val="000000"/>
        </w:rPr>
        <w:t>…………….…………………</w:t>
      </w:r>
      <w:proofErr w:type="gramEnd"/>
      <w:r>
        <w:rPr>
          <w:rFonts w:ascii="Arial" w:hAnsi="Arial" w:cs="Arial"/>
          <w:color w:val="000000"/>
        </w:rPr>
        <w:t xml:space="preserve"> için getirdiği bireysel cezai yargılama düzenlemesi hayata geçirilemese de, İkinci Dünya Savaşı sonrasında kurulan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Mahkemeleri’yle </w:t>
      </w:r>
      <w:proofErr w:type="gramStart"/>
      <w:r>
        <w:rPr>
          <w:rFonts w:ascii="Arial" w:hAnsi="Arial" w:cs="Arial"/>
          <w:b/>
          <w:color w:val="000000"/>
        </w:rPr>
        <w:t>…………………</w:t>
      </w:r>
      <w:proofErr w:type="gramEnd"/>
      <w:r>
        <w:rPr>
          <w:rFonts w:ascii="Arial" w:hAnsi="Arial" w:cs="Arial"/>
          <w:color w:val="000000"/>
        </w:rPr>
        <w:t xml:space="preserve"> </w:t>
      </w:r>
      <w:proofErr w:type="spellStart"/>
      <w:r>
        <w:rPr>
          <w:rFonts w:ascii="Arial" w:hAnsi="Arial" w:cs="Arial"/>
          <w:color w:val="000000"/>
        </w:rPr>
        <w:t>Komiteleri’nde</w:t>
      </w:r>
      <w:proofErr w:type="spellEnd"/>
      <w:r>
        <w:rPr>
          <w:rFonts w:ascii="Arial" w:hAnsi="Arial" w:cs="Arial"/>
          <w:color w:val="000000"/>
        </w:rPr>
        <w:t xml:space="preserve"> bireysel ceza davaları görülmüştür. Sadece savaştan mağlup çıkan iki devlette işlenen suçlar için kurulmaları nedeniyle </w:t>
      </w:r>
      <w:proofErr w:type="gramStart"/>
      <w:r>
        <w:rPr>
          <w:rFonts w:ascii="Arial" w:hAnsi="Arial" w:cs="Arial"/>
          <w:b/>
          <w:color w:val="000000"/>
        </w:rPr>
        <w:t>…………………………</w:t>
      </w:r>
      <w:proofErr w:type="gramEnd"/>
      <w:r>
        <w:rPr>
          <w:rFonts w:ascii="Arial" w:hAnsi="Arial" w:cs="Arial"/>
          <w:color w:val="000000"/>
        </w:rPr>
        <w:t xml:space="preserve"> kavramıyla eleştirilen bu mahkemelerin usul hukuku konusundaki katkılarıysa genel olarak olumlu karşılanmıştır. Soğuk Savaş boyunca somut adımlara konu olmayan bireysel cezai sorumluluk konusunda 1990’ların ilk yarısında Güvenlik Konseyi tarafından BM Antlaşması’nın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Bölüm</w:t>
      </w:r>
      <w:r>
        <w:rPr>
          <w:rFonts w:ascii="Arial" w:hAnsi="Arial" w:cs="Arial"/>
          <w:b/>
          <w:color w:val="000000"/>
        </w:rPr>
        <w:t xml:space="preserve"> </w:t>
      </w:r>
      <w:proofErr w:type="gramStart"/>
      <w:r>
        <w:rPr>
          <w:rFonts w:ascii="Arial" w:hAnsi="Arial" w:cs="Arial"/>
          <w:b/>
          <w:color w:val="000000"/>
        </w:rPr>
        <w:t>……..</w:t>
      </w:r>
      <w:proofErr w:type="gramEnd"/>
      <w:r>
        <w:rPr>
          <w:rFonts w:ascii="Arial" w:hAnsi="Arial" w:cs="Arial"/>
          <w:color w:val="000000"/>
        </w:rPr>
        <w:t xml:space="preserve"> maddesinde düzenlenen </w:t>
      </w:r>
      <w:proofErr w:type="gramStart"/>
      <w:r>
        <w:rPr>
          <w:rFonts w:ascii="Arial" w:hAnsi="Arial" w:cs="Arial"/>
          <w:b/>
          <w:color w:val="000000"/>
        </w:rPr>
        <w:t>…………….…………….………………….</w:t>
      </w:r>
      <w:proofErr w:type="gramEnd"/>
      <w:r>
        <w:rPr>
          <w:rFonts w:ascii="Arial" w:hAnsi="Arial" w:cs="Arial"/>
          <w:color w:val="000000"/>
        </w:rPr>
        <w:t xml:space="preserve"> tedbirleri çerçevesinde kurulan </w:t>
      </w:r>
      <w:proofErr w:type="gramStart"/>
      <w:r>
        <w:rPr>
          <w:rFonts w:ascii="Arial" w:hAnsi="Arial" w:cs="Arial"/>
          <w:b/>
          <w:color w:val="000000"/>
        </w:rPr>
        <w:t>…………….</w:t>
      </w:r>
      <w:proofErr w:type="gramEnd"/>
      <w:r>
        <w:rPr>
          <w:rFonts w:ascii="Arial" w:hAnsi="Arial" w:cs="Arial"/>
          <w:color w:val="000000"/>
        </w:rPr>
        <w:t xml:space="preserve"> ve </w:t>
      </w:r>
      <w:proofErr w:type="gramStart"/>
      <w:r>
        <w:rPr>
          <w:rFonts w:ascii="Arial" w:hAnsi="Arial" w:cs="Arial"/>
          <w:b/>
          <w:color w:val="000000"/>
        </w:rPr>
        <w:t>……………………</w:t>
      </w:r>
      <w:proofErr w:type="gramEnd"/>
      <w:r>
        <w:rPr>
          <w:rFonts w:ascii="Arial" w:hAnsi="Arial" w:cs="Arial"/>
          <w:color w:val="000000"/>
        </w:rPr>
        <w:t xml:space="preserve"> için ceza mahkemeleriyle konu tekrar gündeme gelmiştir.</w:t>
      </w:r>
    </w:p>
    <w:p w:rsidR="00725DB6"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both"/>
        <w:rPr>
          <w:rFonts w:ascii="Arial" w:hAnsi="Arial" w:cs="Arial"/>
          <w:color w:val="000000"/>
        </w:rPr>
      </w:pPr>
      <w:r>
        <w:rPr>
          <w:rFonts w:ascii="Arial" w:hAnsi="Arial" w:cs="Arial"/>
          <w:color w:val="000000"/>
        </w:rPr>
        <w:t xml:space="preserve">Bu süreçte en ilginç gelişmeyse, </w:t>
      </w:r>
      <w:proofErr w:type="gramStart"/>
      <w:r>
        <w:rPr>
          <w:rFonts w:ascii="Arial" w:hAnsi="Arial" w:cs="Arial"/>
          <w:b/>
          <w:color w:val="000000"/>
        </w:rPr>
        <w:t>…………</w:t>
      </w:r>
      <w:proofErr w:type="gramEnd"/>
      <w:r>
        <w:rPr>
          <w:rFonts w:ascii="Arial" w:hAnsi="Arial" w:cs="Arial"/>
          <w:color w:val="000000"/>
        </w:rPr>
        <w:t>’</w:t>
      </w:r>
      <w:proofErr w:type="spellStart"/>
      <w:r>
        <w:rPr>
          <w:rFonts w:ascii="Arial" w:hAnsi="Arial" w:cs="Arial"/>
          <w:color w:val="000000"/>
        </w:rPr>
        <w:t>nın</w:t>
      </w:r>
      <w:proofErr w:type="spellEnd"/>
      <w:r>
        <w:rPr>
          <w:rFonts w:ascii="Arial" w:hAnsi="Arial" w:cs="Arial"/>
          <w:color w:val="000000"/>
        </w:rPr>
        <w:t xml:space="preserve"> 1993 ve 1999’da ceza yasasında yaptığı değişikliklerle </w:t>
      </w:r>
      <w:r>
        <w:rPr>
          <w:rFonts w:ascii="Arial" w:hAnsi="Arial" w:cs="Arial"/>
          <w:b/>
          <w:color w:val="000000"/>
        </w:rPr>
        <w:t>…..…………….</w:t>
      </w:r>
      <w:r>
        <w:rPr>
          <w:rFonts w:ascii="Arial" w:hAnsi="Arial" w:cs="Arial"/>
          <w:color w:val="000000"/>
        </w:rPr>
        <w:t xml:space="preserve"> , </w:t>
      </w:r>
      <w:proofErr w:type="gramStart"/>
      <w:r>
        <w:rPr>
          <w:rFonts w:ascii="Arial" w:hAnsi="Arial" w:cs="Arial"/>
          <w:b/>
          <w:color w:val="000000"/>
        </w:rPr>
        <w:t>….…………….</w:t>
      </w:r>
      <w:proofErr w:type="gramEnd"/>
      <w:r>
        <w:rPr>
          <w:rFonts w:ascii="Arial" w:hAnsi="Arial" w:cs="Arial"/>
          <w:color w:val="000000"/>
        </w:rPr>
        <w:t xml:space="preserve"> ve </w:t>
      </w:r>
      <w:proofErr w:type="gramStart"/>
      <w:r>
        <w:rPr>
          <w:rFonts w:ascii="Arial" w:hAnsi="Arial" w:cs="Arial"/>
          <w:b/>
          <w:color w:val="000000"/>
        </w:rPr>
        <w:t>………….…………….</w:t>
      </w:r>
      <w:proofErr w:type="gramEnd"/>
      <w:r>
        <w:rPr>
          <w:rFonts w:ascii="Arial" w:hAnsi="Arial" w:cs="Arial"/>
          <w:color w:val="000000"/>
        </w:rPr>
        <w:t xml:space="preserve"> konusunda evrensel cezai yargı yetkisi kullanacağını ilan etmesidir. Klasik ceza hukukunun yargı yetkisinin söz konusu olduğu durumları açıklamak için başvurduğu dört temel ilke olan </w:t>
      </w:r>
      <w:proofErr w:type="gramStart"/>
      <w:r>
        <w:rPr>
          <w:rFonts w:ascii="Arial" w:hAnsi="Arial" w:cs="Arial"/>
          <w:b/>
          <w:color w:val="000000"/>
        </w:rPr>
        <w:t>….……………</w:t>
      </w:r>
      <w:proofErr w:type="gramEnd"/>
      <w:r>
        <w:rPr>
          <w:rFonts w:ascii="Arial" w:hAnsi="Arial" w:cs="Arial"/>
          <w:color w:val="000000"/>
        </w:rPr>
        <w:t xml:space="preserve"> , </w:t>
      </w:r>
      <w:proofErr w:type="gramStart"/>
      <w:r>
        <w:rPr>
          <w:rFonts w:ascii="Arial" w:hAnsi="Arial" w:cs="Arial"/>
          <w:b/>
          <w:color w:val="000000"/>
        </w:rPr>
        <w:t>…..…………….</w:t>
      </w:r>
      <w:proofErr w:type="gramEnd"/>
      <w:r>
        <w:rPr>
          <w:rFonts w:ascii="Arial" w:hAnsi="Arial" w:cs="Arial"/>
          <w:color w:val="000000"/>
        </w:rPr>
        <w:t xml:space="preserve"> , </w:t>
      </w:r>
      <w:proofErr w:type="gramStart"/>
      <w:r>
        <w:rPr>
          <w:rFonts w:ascii="Arial" w:hAnsi="Arial" w:cs="Arial"/>
          <w:b/>
          <w:color w:val="000000"/>
        </w:rPr>
        <w:t>……………….</w:t>
      </w:r>
      <w:proofErr w:type="gramEnd"/>
      <w:r>
        <w:rPr>
          <w:rFonts w:ascii="Arial" w:hAnsi="Arial" w:cs="Arial"/>
          <w:color w:val="000000"/>
        </w:rPr>
        <w:t xml:space="preserve"> ve </w:t>
      </w:r>
      <w:proofErr w:type="gramStart"/>
      <w:r>
        <w:rPr>
          <w:rFonts w:ascii="Arial" w:hAnsi="Arial" w:cs="Arial"/>
          <w:b/>
          <w:color w:val="000000"/>
        </w:rPr>
        <w:t>…………….…………….</w:t>
      </w:r>
      <w:proofErr w:type="gramEnd"/>
      <w:r>
        <w:rPr>
          <w:rFonts w:ascii="Arial" w:hAnsi="Arial" w:cs="Arial"/>
          <w:color w:val="000000"/>
        </w:rPr>
        <w:t xml:space="preserve"> ilkelerinden sapma anlamına gelen bu uygulama, ilk başlarda uluslararası adaletin sağlanması yönünde bir adım olarak görülse de, kısa sürede evrensel cezai yargı yetkisinin bir devlet eliyle yürütülmesinin siyasi sakıncalarının görülmesi üzerine aynı ülke tarafından terk edilmiştir.</w:t>
      </w:r>
    </w:p>
    <w:p w:rsidR="00725DB6" w:rsidRDefault="00725DB6" w:rsidP="00725DB6">
      <w:pPr>
        <w:spacing w:before="120" w:after="120" w:line="360" w:lineRule="auto"/>
        <w:jc w:val="both"/>
        <w:rPr>
          <w:rFonts w:ascii="Arial" w:hAnsi="Arial" w:cs="Arial"/>
          <w:color w:val="000000"/>
        </w:rPr>
      </w:pPr>
      <w:r>
        <w:rPr>
          <w:rFonts w:ascii="Arial" w:hAnsi="Arial" w:cs="Arial"/>
          <w:color w:val="000000"/>
        </w:rPr>
        <w:t xml:space="preserve">Öte yandan, bu gelişme bir süredir üzerinde çalışılan ve kurucu metni de imzalanan Uluslararası Ceza Mahkemesi’nin (UCM) hayata geçirilmesini hızlandırmış ve UCM Roma Statü’sü </w:t>
      </w:r>
      <w:proofErr w:type="gramStart"/>
      <w:r>
        <w:rPr>
          <w:rFonts w:ascii="Arial" w:hAnsi="Arial" w:cs="Arial"/>
          <w:b/>
          <w:color w:val="000000"/>
        </w:rPr>
        <w:t>………………</w:t>
      </w:r>
      <w:proofErr w:type="gramEnd"/>
      <w:r>
        <w:rPr>
          <w:rFonts w:ascii="Arial" w:hAnsi="Arial" w:cs="Arial"/>
          <w:color w:val="000000"/>
        </w:rPr>
        <w:t xml:space="preserve">’de yürürlüğe girmiştir. Kâğıt üstünde </w:t>
      </w:r>
      <w:proofErr w:type="gramStart"/>
      <w:r>
        <w:rPr>
          <w:rFonts w:ascii="Arial" w:hAnsi="Arial" w:cs="Arial"/>
          <w:b/>
          <w:color w:val="000000"/>
        </w:rPr>
        <w:t>………………….….</w:t>
      </w:r>
      <w:proofErr w:type="gramEnd"/>
      <w:r>
        <w:rPr>
          <w:rFonts w:ascii="Arial" w:hAnsi="Arial" w:cs="Arial"/>
          <w:color w:val="000000"/>
        </w:rPr>
        <w:t xml:space="preserve"> , </w:t>
      </w:r>
      <w:proofErr w:type="gramStart"/>
      <w:r>
        <w:rPr>
          <w:rFonts w:ascii="Arial" w:hAnsi="Arial" w:cs="Arial"/>
          <w:b/>
          <w:color w:val="000000"/>
        </w:rPr>
        <w:t>……..…………….</w:t>
      </w:r>
      <w:proofErr w:type="gramEnd"/>
      <w:r>
        <w:rPr>
          <w:rFonts w:ascii="Arial" w:hAnsi="Arial" w:cs="Arial"/>
          <w:color w:val="000000"/>
        </w:rPr>
        <w:t xml:space="preserve"> , </w:t>
      </w:r>
      <w:proofErr w:type="gramStart"/>
      <w:r>
        <w:rPr>
          <w:rFonts w:ascii="Arial" w:hAnsi="Arial" w:cs="Arial"/>
          <w:b/>
          <w:color w:val="000000"/>
        </w:rPr>
        <w:t>………………….</w:t>
      </w:r>
      <w:proofErr w:type="gramEnd"/>
      <w:r>
        <w:rPr>
          <w:rFonts w:ascii="Arial" w:hAnsi="Arial" w:cs="Arial"/>
          <w:color w:val="000000"/>
        </w:rPr>
        <w:t xml:space="preserve"> ve </w:t>
      </w:r>
      <w:proofErr w:type="gramStart"/>
      <w:r>
        <w:rPr>
          <w:rFonts w:ascii="Arial" w:hAnsi="Arial" w:cs="Arial"/>
          <w:color w:val="000000"/>
        </w:rPr>
        <w:t>…………………….</w:t>
      </w:r>
      <w:proofErr w:type="gramEnd"/>
      <w:r>
        <w:rPr>
          <w:rFonts w:ascii="Arial" w:hAnsi="Arial" w:cs="Arial"/>
          <w:color w:val="000000"/>
        </w:rPr>
        <w:t xml:space="preserve"> konusunda yargı yetkisi olan mahkeme,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 xml:space="preserve">suçunun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ve</w:t>
      </w:r>
      <w:r>
        <w:rPr>
          <w:rFonts w:ascii="Arial" w:hAnsi="Arial" w:cs="Arial"/>
          <w:b/>
          <w:color w:val="000000"/>
        </w:rPr>
        <w:t xml:space="preserve"> </w:t>
      </w:r>
      <w:proofErr w:type="gramStart"/>
      <w:r>
        <w:rPr>
          <w:rFonts w:ascii="Arial" w:hAnsi="Arial" w:cs="Arial"/>
          <w:b/>
          <w:color w:val="000000"/>
        </w:rPr>
        <w:t>……..……</w:t>
      </w:r>
      <w:proofErr w:type="gramEnd"/>
      <w:r>
        <w:rPr>
          <w:rFonts w:ascii="Arial" w:hAnsi="Arial" w:cs="Arial"/>
          <w:b/>
          <w:color w:val="000000"/>
        </w:rPr>
        <w:t xml:space="preserve"> </w:t>
      </w:r>
      <w:r>
        <w:rPr>
          <w:rFonts w:ascii="Arial" w:hAnsi="Arial" w:cs="Arial"/>
          <w:color w:val="000000"/>
        </w:rPr>
        <w:t>unsurları henüz tanımlanmadığı için fiilen üç suç tipi konusunda yargı yetkisi kullanmaktadır.</w:t>
      </w:r>
    </w:p>
    <w:p w:rsidR="00725DB6" w:rsidRDefault="00725DB6" w:rsidP="00725DB6">
      <w:pPr>
        <w:spacing w:before="120" w:after="120" w:line="360" w:lineRule="auto"/>
        <w:jc w:val="both"/>
        <w:rPr>
          <w:rFonts w:ascii="Arial" w:hAnsi="Arial" w:cs="Arial"/>
          <w:color w:val="000000"/>
        </w:rPr>
      </w:pPr>
      <w:proofErr w:type="spellStart"/>
      <w:r>
        <w:rPr>
          <w:rFonts w:ascii="Arial" w:hAnsi="Arial" w:cs="Arial"/>
          <w:color w:val="000000"/>
        </w:rPr>
        <w:t>UCM’nin</w:t>
      </w:r>
      <w:proofErr w:type="spellEnd"/>
      <w:r>
        <w:rPr>
          <w:rFonts w:ascii="Arial" w:hAnsi="Arial" w:cs="Arial"/>
          <w:color w:val="000000"/>
        </w:rPr>
        <w:t xml:space="preserve"> yargı yetkisi </w:t>
      </w:r>
      <w:proofErr w:type="gramStart"/>
      <w:r>
        <w:rPr>
          <w:rFonts w:ascii="Arial" w:hAnsi="Arial" w:cs="Arial"/>
          <w:b/>
          <w:color w:val="000000"/>
        </w:rPr>
        <w:t>………………….</w:t>
      </w:r>
      <w:proofErr w:type="gramEnd"/>
      <w:r>
        <w:rPr>
          <w:rFonts w:ascii="Arial" w:hAnsi="Arial" w:cs="Arial"/>
          <w:color w:val="000000"/>
        </w:rPr>
        <w:t xml:space="preserve"> ilkesiyle nitelenmektedir ki bu, ancak yargı yetkisine sahip ilgili devlet(</w:t>
      </w:r>
      <w:proofErr w:type="spellStart"/>
      <w:r>
        <w:rPr>
          <w:rFonts w:ascii="Arial" w:hAnsi="Arial" w:cs="Arial"/>
          <w:color w:val="000000"/>
        </w:rPr>
        <w:t>ler</w:t>
      </w:r>
      <w:proofErr w:type="spellEnd"/>
      <w:r>
        <w:rPr>
          <w:rFonts w:ascii="Arial" w:hAnsi="Arial" w:cs="Arial"/>
          <w:color w:val="000000"/>
        </w:rPr>
        <w:t xml:space="preserve">) yargılama yapmaz ya da yapamazsa </w:t>
      </w:r>
      <w:proofErr w:type="spellStart"/>
      <w:r>
        <w:rPr>
          <w:rFonts w:ascii="Arial" w:hAnsi="Arial" w:cs="Arial"/>
          <w:color w:val="000000"/>
        </w:rPr>
        <w:t>UCM’nin</w:t>
      </w:r>
      <w:proofErr w:type="spellEnd"/>
      <w:r>
        <w:rPr>
          <w:rFonts w:ascii="Arial" w:hAnsi="Arial" w:cs="Arial"/>
          <w:color w:val="000000"/>
        </w:rPr>
        <w:t xml:space="preserve"> devreye gireceği anlamına gelmektedir. Öte yandan, UCM önünde bir dava açılabilmesi için işlendiği iddia edilen suçların </w:t>
      </w:r>
      <w:proofErr w:type="gramStart"/>
      <w:r>
        <w:rPr>
          <w:rFonts w:ascii="Arial" w:hAnsi="Arial" w:cs="Arial"/>
          <w:b/>
          <w:color w:val="000000"/>
        </w:rPr>
        <w:t>……………………..</w:t>
      </w:r>
      <w:proofErr w:type="gramEnd"/>
      <w:r>
        <w:rPr>
          <w:rFonts w:ascii="Arial" w:hAnsi="Arial" w:cs="Arial"/>
          <w:color w:val="000000"/>
        </w:rPr>
        <w:t xml:space="preserve"> ölçütünü karşılaması gerekmektedir. Nitekim Başsavcılık, bu gerekçeyle Irak işgali sırasındaki rolü nedeniyle </w:t>
      </w:r>
      <w:proofErr w:type="gramStart"/>
      <w:r>
        <w:rPr>
          <w:rFonts w:ascii="Arial" w:hAnsi="Arial" w:cs="Arial"/>
          <w:b/>
          <w:color w:val="000000"/>
        </w:rPr>
        <w:t>………………….</w:t>
      </w:r>
      <w:proofErr w:type="gramEnd"/>
      <w:r>
        <w:rPr>
          <w:rFonts w:ascii="Arial" w:hAnsi="Arial" w:cs="Arial"/>
          <w:color w:val="000000"/>
        </w:rPr>
        <w:t xml:space="preserve"> aleyhine Yunanlı avukatların yaptığı başvuruyla İsrail’in </w:t>
      </w:r>
      <w:proofErr w:type="gramStart"/>
      <w:r>
        <w:rPr>
          <w:rFonts w:ascii="Arial" w:hAnsi="Arial" w:cs="Arial"/>
          <w:b/>
          <w:color w:val="000000"/>
        </w:rPr>
        <w:t>………………….</w:t>
      </w:r>
      <w:proofErr w:type="gramEnd"/>
      <w:r>
        <w:rPr>
          <w:rFonts w:ascii="Arial" w:hAnsi="Arial" w:cs="Arial"/>
          <w:color w:val="000000"/>
        </w:rPr>
        <w:t xml:space="preserve"> saldırısı nedeniyle </w:t>
      </w:r>
      <w:proofErr w:type="gramStart"/>
      <w:r>
        <w:rPr>
          <w:rFonts w:ascii="Arial" w:hAnsi="Arial" w:cs="Arial"/>
          <w:b/>
          <w:color w:val="000000"/>
        </w:rPr>
        <w:t>………………….</w:t>
      </w:r>
      <w:proofErr w:type="gramEnd"/>
      <w:r>
        <w:rPr>
          <w:rFonts w:ascii="Arial" w:hAnsi="Arial" w:cs="Arial"/>
          <w:color w:val="000000"/>
        </w:rPr>
        <w:t xml:space="preserve"> devleti adına yapılan başvuruyu reddetmiştir. Bu arada, açılan bir dava ancak sanığın </w:t>
      </w:r>
      <w:proofErr w:type="gramStart"/>
      <w:r>
        <w:rPr>
          <w:rFonts w:ascii="Arial" w:hAnsi="Arial" w:cs="Arial"/>
          <w:b/>
          <w:color w:val="000000"/>
        </w:rPr>
        <w:t>…………………..</w:t>
      </w:r>
      <w:proofErr w:type="gramEnd"/>
      <w:r>
        <w:rPr>
          <w:rFonts w:ascii="Arial" w:hAnsi="Arial" w:cs="Arial"/>
          <w:color w:val="000000"/>
        </w:rPr>
        <w:t xml:space="preserve"> bulunması durumunda görülebilmektedir. Bu konuda en bilinen örnekse, hakkındaki suçlamalar nedeniyle açılan davada çıkarılan </w:t>
      </w:r>
      <w:proofErr w:type="gramStart"/>
      <w:r>
        <w:rPr>
          <w:rFonts w:ascii="Arial" w:hAnsi="Arial" w:cs="Arial"/>
          <w:b/>
          <w:color w:val="000000"/>
        </w:rPr>
        <w:t>…………………….……..</w:t>
      </w:r>
      <w:proofErr w:type="gramEnd"/>
      <w:r>
        <w:rPr>
          <w:rFonts w:ascii="Arial" w:hAnsi="Arial" w:cs="Arial"/>
          <w:color w:val="000000"/>
        </w:rPr>
        <w:t xml:space="preserve"> rağmen henüz mahkeme önüne getirilemeyen </w:t>
      </w:r>
      <w:proofErr w:type="gramStart"/>
      <w:r>
        <w:rPr>
          <w:rFonts w:ascii="Arial" w:hAnsi="Arial" w:cs="Arial"/>
          <w:b/>
          <w:color w:val="000000"/>
        </w:rPr>
        <w:t>…………</w:t>
      </w:r>
      <w:proofErr w:type="gramEnd"/>
      <w:r>
        <w:rPr>
          <w:rFonts w:ascii="Arial" w:hAnsi="Arial" w:cs="Arial"/>
          <w:color w:val="000000"/>
        </w:rPr>
        <w:t xml:space="preserve"> Devlet Başkanı </w:t>
      </w:r>
      <w:proofErr w:type="gramStart"/>
      <w:r>
        <w:rPr>
          <w:rFonts w:ascii="Arial" w:hAnsi="Arial" w:cs="Arial"/>
          <w:b/>
          <w:color w:val="000000"/>
        </w:rPr>
        <w:t>………………….</w:t>
      </w:r>
      <w:proofErr w:type="gramEnd"/>
      <w:r>
        <w:rPr>
          <w:rFonts w:ascii="Arial" w:hAnsi="Arial" w:cs="Arial"/>
          <w:color w:val="000000"/>
        </w:rPr>
        <w:t>’</w:t>
      </w:r>
      <w:proofErr w:type="spellStart"/>
      <w:r>
        <w:rPr>
          <w:rFonts w:ascii="Arial" w:hAnsi="Arial" w:cs="Arial"/>
          <w:color w:val="000000"/>
        </w:rPr>
        <w:t>dir</w:t>
      </w:r>
      <w:proofErr w:type="spellEnd"/>
      <w:r>
        <w:rPr>
          <w:rFonts w:ascii="Arial" w:hAnsi="Arial" w:cs="Arial"/>
          <w:color w:val="000000"/>
        </w:rPr>
        <w:t>.</w:t>
      </w:r>
    </w:p>
    <w:p w:rsidR="00725DB6" w:rsidRDefault="00725DB6" w:rsidP="00725DB6">
      <w:pPr>
        <w:spacing w:before="120" w:after="120" w:line="360" w:lineRule="auto"/>
        <w:jc w:val="both"/>
        <w:rPr>
          <w:rFonts w:ascii="Arial" w:hAnsi="Arial" w:cs="Arial"/>
          <w:color w:val="000000"/>
        </w:rPr>
      </w:pPr>
      <w:r>
        <w:rPr>
          <w:rFonts w:ascii="Arial" w:hAnsi="Arial" w:cs="Arial"/>
          <w:color w:val="000000"/>
        </w:rPr>
        <w:t xml:space="preserve">Birçok “güçlü” devletin kurucu belgesine taraf olmayarak ya da çeşitli yöntemlerle </w:t>
      </w:r>
      <w:proofErr w:type="spellStart"/>
      <w:r>
        <w:rPr>
          <w:rFonts w:ascii="Arial" w:hAnsi="Arial" w:cs="Arial"/>
          <w:color w:val="000000"/>
        </w:rPr>
        <w:t>UCM’nin</w:t>
      </w:r>
      <w:proofErr w:type="spellEnd"/>
      <w:r>
        <w:rPr>
          <w:rFonts w:ascii="Arial" w:hAnsi="Arial" w:cs="Arial"/>
          <w:color w:val="000000"/>
        </w:rPr>
        <w:t xml:space="preserve"> yargı yetkisinin dışında çıkma gayretleri konusunda en dikkat çekici örneği sunan devletse </w:t>
      </w:r>
      <w:proofErr w:type="gramStart"/>
      <w:r>
        <w:rPr>
          <w:rFonts w:ascii="Arial" w:hAnsi="Arial" w:cs="Arial"/>
          <w:b/>
          <w:color w:val="000000"/>
        </w:rPr>
        <w:t>……….…</w:t>
      </w:r>
      <w:proofErr w:type="gramEnd"/>
      <w:r>
        <w:rPr>
          <w:rFonts w:ascii="Arial" w:hAnsi="Arial" w:cs="Arial"/>
          <w:color w:val="000000"/>
        </w:rPr>
        <w:t>’</w:t>
      </w:r>
      <w:proofErr w:type="spellStart"/>
      <w:r>
        <w:rPr>
          <w:rFonts w:ascii="Arial" w:hAnsi="Arial" w:cs="Arial"/>
          <w:color w:val="000000"/>
        </w:rPr>
        <w:t>dir</w:t>
      </w:r>
      <w:proofErr w:type="spellEnd"/>
      <w:r>
        <w:rPr>
          <w:rFonts w:ascii="Arial" w:hAnsi="Arial" w:cs="Arial"/>
          <w:color w:val="000000"/>
        </w:rPr>
        <w:t xml:space="preserve">. Kendi vatandaşlarının bulundukları ülke devletinin </w:t>
      </w:r>
      <w:proofErr w:type="spellStart"/>
      <w:r>
        <w:rPr>
          <w:rFonts w:ascii="Arial" w:hAnsi="Arial" w:cs="Arial"/>
          <w:color w:val="000000"/>
        </w:rPr>
        <w:t>UCM’ye</w:t>
      </w:r>
      <w:proofErr w:type="spellEnd"/>
      <w:r>
        <w:rPr>
          <w:rFonts w:ascii="Arial" w:hAnsi="Arial" w:cs="Arial"/>
          <w:color w:val="000000"/>
        </w:rPr>
        <w:t xml:space="preserve"> taraf olması nedeniyle ilgili bir suçu işlediği iddiasıyla mahkeme önüne </w:t>
      </w:r>
      <w:r>
        <w:rPr>
          <w:rFonts w:ascii="Arial" w:hAnsi="Arial" w:cs="Arial"/>
          <w:color w:val="000000"/>
        </w:rPr>
        <w:lastRenderedPageBreak/>
        <w:t xml:space="preserve">çıkarılmasını engellemek isteyen bu ülkenin bu amaçla imzaladığı ikili antlaşmalar, Roma </w:t>
      </w:r>
      <w:proofErr w:type="spellStart"/>
      <w:r>
        <w:rPr>
          <w:rFonts w:ascii="Arial" w:hAnsi="Arial" w:cs="Arial"/>
          <w:color w:val="000000"/>
        </w:rPr>
        <w:t>Statüsü’nün</w:t>
      </w:r>
      <w:proofErr w:type="spellEnd"/>
      <w:r>
        <w:rPr>
          <w:rFonts w:ascii="Arial" w:hAnsi="Arial" w:cs="Arial"/>
          <w:color w:val="000000"/>
        </w:rPr>
        <w:t xml:space="preserve"> bu türden uygulamalara cevaz verdiğini iddia ettiği </w:t>
      </w:r>
      <w:proofErr w:type="gramStart"/>
      <w:r>
        <w:rPr>
          <w:rFonts w:ascii="Arial" w:hAnsi="Arial" w:cs="Arial"/>
          <w:b/>
          <w:color w:val="000000"/>
        </w:rPr>
        <w:t>…….</w:t>
      </w:r>
      <w:proofErr w:type="gramEnd"/>
      <w:r>
        <w:rPr>
          <w:rFonts w:ascii="Arial" w:hAnsi="Arial" w:cs="Arial"/>
          <w:color w:val="000000"/>
        </w:rPr>
        <w:t xml:space="preserve"> maddesinin adıyla anılmaktadır.</w:t>
      </w:r>
    </w:p>
    <w:p w:rsidR="00725DB6"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center"/>
        <w:rPr>
          <w:rFonts w:ascii="Arial" w:hAnsi="Arial" w:cs="Arial"/>
          <w:color w:val="000000"/>
        </w:rPr>
      </w:pPr>
      <w:r>
        <w:rPr>
          <w:rFonts w:ascii="Arial" w:hAnsi="Arial" w:cs="Arial"/>
          <w:color w:val="000000"/>
        </w:rPr>
        <w:t>*</w:t>
      </w:r>
    </w:p>
    <w:p w:rsidR="00725DB6" w:rsidRPr="00725DB6" w:rsidRDefault="00725DB6" w:rsidP="00725DB6">
      <w:pPr>
        <w:spacing w:before="120" w:after="120" w:line="360" w:lineRule="auto"/>
        <w:jc w:val="center"/>
        <w:rPr>
          <w:b/>
        </w:rPr>
      </w:pPr>
      <w:r w:rsidRPr="00725DB6">
        <w:rPr>
          <w:b/>
        </w:rPr>
        <w:t>YANIT ANAHTARI</w:t>
      </w:r>
    </w:p>
    <w:p w:rsidR="00725DB6" w:rsidRDefault="00725DB6" w:rsidP="00725DB6">
      <w:pPr>
        <w:spacing w:line="276" w:lineRule="auto"/>
        <w:jc w:val="both"/>
        <w:rPr>
          <w:rFonts w:asciiTheme="minorHAnsi" w:hAnsiTheme="minorHAnsi"/>
          <w:color w:val="000000"/>
          <w:sz w:val="22"/>
          <w:szCs w:val="22"/>
        </w:rPr>
      </w:pPr>
    </w:p>
    <w:p w:rsidR="00725DB6" w:rsidRDefault="00725DB6" w:rsidP="00725DB6">
      <w:pPr>
        <w:spacing w:before="120" w:after="120" w:line="360" w:lineRule="auto"/>
        <w:jc w:val="center"/>
        <w:rPr>
          <w:rFonts w:ascii="Arial" w:hAnsi="Arial" w:cs="Arial"/>
          <w:b/>
          <w:color w:val="000000"/>
        </w:rPr>
      </w:pPr>
      <w:r w:rsidRPr="00F42E98">
        <w:rPr>
          <w:rFonts w:ascii="Arial" w:hAnsi="Arial" w:cs="Arial"/>
          <w:b/>
          <w:color w:val="000000"/>
        </w:rPr>
        <w:t>Suriye Savaşı ve Uluslararası Hukuk</w:t>
      </w:r>
    </w:p>
    <w:p w:rsidR="00725DB6" w:rsidRPr="00F42E98"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both"/>
        <w:rPr>
          <w:rFonts w:ascii="Arial" w:hAnsi="Arial" w:cs="Arial"/>
          <w:color w:val="000000"/>
        </w:rPr>
      </w:pPr>
      <w:r w:rsidRPr="00F42E98">
        <w:rPr>
          <w:rFonts w:ascii="Arial" w:hAnsi="Arial" w:cs="Arial"/>
          <w:color w:val="000000"/>
        </w:rPr>
        <w:t xml:space="preserve">Mart 2011’de Suriye’de başlayan muhalif gösteriler </w:t>
      </w:r>
      <w:r>
        <w:rPr>
          <w:rFonts w:ascii="Arial" w:hAnsi="Arial" w:cs="Arial"/>
          <w:color w:val="000000"/>
        </w:rPr>
        <w:t xml:space="preserve">o dönem itibariyle </w:t>
      </w:r>
      <w:r w:rsidRPr="00F42E98">
        <w:rPr>
          <w:rFonts w:ascii="Arial" w:hAnsi="Arial" w:cs="Arial"/>
          <w:color w:val="000000"/>
        </w:rPr>
        <w:t xml:space="preserve">bir </w:t>
      </w:r>
      <w:r w:rsidRPr="00F42E98">
        <w:rPr>
          <w:rFonts w:ascii="Arial" w:hAnsi="Arial" w:cs="Arial"/>
          <w:b/>
          <w:color w:val="000000"/>
        </w:rPr>
        <w:t>ayaklanma</w:t>
      </w:r>
      <w:r w:rsidRPr="00F42E98">
        <w:rPr>
          <w:rFonts w:ascii="Arial" w:hAnsi="Arial" w:cs="Arial"/>
          <w:color w:val="000000"/>
        </w:rPr>
        <w:t xml:space="preserve"> </w:t>
      </w:r>
      <w:r>
        <w:rPr>
          <w:rFonts w:ascii="Arial" w:hAnsi="Arial" w:cs="Arial"/>
          <w:color w:val="000000"/>
        </w:rPr>
        <w:t xml:space="preserve">olarak nitelenebilir </w:t>
      </w:r>
      <w:r w:rsidRPr="00F42E98">
        <w:rPr>
          <w:rFonts w:ascii="Arial" w:hAnsi="Arial" w:cs="Arial"/>
          <w:color w:val="000000"/>
        </w:rPr>
        <w:t xml:space="preserve">ve bu da gündeme “Suriye </w:t>
      </w:r>
      <w:proofErr w:type="spellStart"/>
      <w:r w:rsidRPr="00F42E98">
        <w:rPr>
          <w:rFonts w:ascii="Arial" w:hAnsi="Arial" w:cs="Arial"/>
          <w:color w:val="000000"/>
        </w:rPr>
        <w:t>halkı”nın</w:t>
      </w:r>
      <w:proofErr w:type="spellEnd"/>
      <w:r w:rsidRPr="00F42E98">
        <w:rPr>
          <w:rFonts w:ascii="Arial" w:hAnsi="Arial" w:cs="Arial"/>
          <w:color w:val="000000"/>
        </w:rPr>
        <w:t xml:space="preserve"> </w:t>
      </w:r>
      <w:r w:rsidRPr="00F42E98">
        <w:rPr>
          <w:rFonts w:ascii="Arial" w:hAnsi="Arial" w:cs="Arial"/>
          <w:b/>
          <w:color w:val="000000"/>
        </w:rPr>
        <w:t>iç</w:t>
      </w:r>
      <w:r w:rsidRPr="00F42E98">
        <w:rPr>
          <w:rFonts w:ascii="Arial" w:hAnsi="Arial" w:cs="Arial"/>
          <w:color w:val="000000"/>
        </w:rPr>
        <w:t xml:space="preserve"> ve </w:t>
      </w:r>
      <w:r w:rsidRPr="00F42E98">
        <w:rPr>
          <w:rFonts w:ascii="Arial" w:hAnsi="Arial" w:cs="Arial"/>
          <w:b/>
          <w:color w:val="000000"/>
        </w:rPr>
        <w:t>dış</w:t>
      </w:r>
      <w:r w:rsidRPr="00F42E98">
        <w:rPr>
          <w:rFonts w:ascii="Arial" w:hAnsi="Arial" w:cs="Arial"/>
          <w:color w:val="000000"/>
        </w:rPr>
        <w:t xml:space="preserve"> şeklinde iki boyutu olduğu genel kabul gören </w:t>
      </w:r>
      <w:r w:rsidRPr="00F42E98">
        <w:rPr>
          <w:rFonts w:ascii="Arial" w:hAnsi="Arial" w:cs="Arial"/>
          <w:b/>
          <w:color w:val="000000"/>
        </w:rPr>
        <w:t>self-determinasyon hakkını</w:t>
      </w:r>
      <w:r w:rsidRPr="00F42E98">
        <w:rPr>
          <w:rFonts w:ascii="Arial" w:hAnsi="Arial" w:cs="Arial"/>
          <w:color w:val="000000"/>
        </w:rPr>
        <w:t xml:space="preserve"> getir</w:t>
      </w:r>
      <w:r>
        <w:rPr>
          <w:rFonts w:ascii="Arial" w:hAnsi="Arial" w:cs="Arial"/>
          <w:color w:val="000000"/>
        </w:rPr>
        <w:t>ecektir</w:t>
      </w:r>
      <w:r w:rsidRPr="00F42E98">
        <w:rPr>
          <w:rFonts w:ascii="Arial" w:hAnsi="Arial" w:cs="Arial"/>
          <w:color w:val="000000"/>
        </w:rPr>
        <w:t>. Kısa sürede silahlı eylemler</w:t>
      </w:r>
      <w:r>
        <w:rPr>
          <w:rFonts w:ascii="Arial" w:hAnsi="Arial" w:cs="Arial"/>
          <w:color w:val="000000"/>
        </w:rPr>
        <w:t xml:space="preserve"> ve çatışmalar</w:t>
      </w:r>
      <w:r w:rsidRPr="00F42E98">
        <w:rPr>
          <w:rFonts w:ascii="Arial" w:hAnsi="Arial" w:cs="Arial"/>
          <w:color w:val="000000"/>
        </w:rPr>
        <w:t xml:space="preserve"> içermeye başlayan muhalif gösteriler böylece </w:t>
      </w:r>
      <w:r w:rsidRPr="00F42E98">
        <w:rPr>
          <w:rFonts w:ascii="Arial" w:hAnsi="Arial" w:cs="Arial"/>
          <w:b/>
          <w:color w:val="000000"/>
        </w:rPr>
        <w:t>iç savaş</w:t>
      </w:r>
      <w:r w:rsidRPr="00F42E98">
        <w:rPr>
          <w:rFonts w:ascii="Arial" w:hAnsi="Arial" w:cs="Arial"/>
          <w:color w:val="000000"/>
        </w:rPr>
        <w:t xml:space="preserve"> </w:t>
      </w:r>
      <w:r>
        <w:rPr>
          <w:rFonts w:ascii="Arial" w:hAnsi="Arial" w:cs="Arial"/>
          <w:color w:val="000000"/>
        </w:rPr>
        <w:t>halini almış</w:t>
      </w:r>
      <w:r w:rsidRPr="00F42E98">
        <w:rPr>
          <w:rFonts w:ascii="Arial" w:hAnsi="Arial" w:cs="Arial"/>
          <w:color w:val="000000"/>
        </w:rPr>
        <w:t>,</w:t>
      </w:r>
      <w:r w:rsidRPr="00C07198">
        <w:rPr>
          <w:rFonts w:ascii="Arial" w:hAnsi="Arial" w:cs="Arial"/>
          <w:color w:val="000000"/>
        </w:rPr>
        <w:t xml:space="preserve"> </w:t>
      </w:r>
      <w:r w:rsidRPr="00F42E98">
        <w:rPr>
          <w:rFonts w:ascii="Arial" w:hAnsi="Arial" w:cs="Arial"/>
          <w:color w:val="000000"/>
        </w:rPr>
        <w:t>diğer devletlerin ve devlet-dışı aktörlerin açık</w:t>
      </w:r>
      <w:r>
        <w:rPr>
          <w:rFonts w:ascii="Arial" w:hAnsi="Arial" w:cs="Arial"/>
          <w:color w:val="000000"/>
        </w:rPr>
        <w:t>/</w:t>
      </w:r>
      <w:r w:rsidRPr="00F42E98">
        <w:rPr>
          <w:rFonts w:ascii="Arial" w:hAnsi="Arial" w:cs="Arial"/>
          <w:color w:val="000000"/>
        </w:rPr>
        <w:t xml:space="preserve">zımni </w:t>
      </w:r>
      <w:r>
        <w:rPr>
          <w:rFonts w:ascii="Arial" w:hAnsi="Arial" w:cs="Arial"/>
          <w:color w:val="000000"/>
        </w:rPr>
        <w:t xml:space="preserve">ya da doğrudan/dolaylı katılımıyla da çatışmalar </w:t>
      </w:r>
      <w:r w:rsidRPr="001C7C8F">
        <w:rPr>
          <w:rFonts w:ascii="Arial" w:hAnsi="Arial" w:cs="Arial"/>
          <w:b/>
          <w:color w:val="000000"/>
        </w:rPr>
        <w:t>Eski Yugoslavya Ceza Mahkemesi</w:t>
      </w:r>
      <w:r w:rsidRPr="00F42E98">
        <w:rPr>
          <w:rFonts w:ascii="Arial" w:hAnsi="Arial" w:cs="Arial"/>
          <w:color w:val="000000"/>
        </w:rPr>
        <w:t xml:space="preserve">’nin </w:t>
      </w:r>
      <w:proofErr w:type="spellStart"/>
      <w:r w:rsidRPr="00F42E98">
        <w:rPr>
          <w:rFonts w:ascii="Arial" w:hAnsi="Arial" w:cs="Arial"/>
          <w:b/>
          <w:color w:val="000000"/>
        </w:rPr>
        <w:t>Tadiç</w:t>
      </w:r>
      <w:proofErr w:type="spellEnd"/>
      <w:r w:rsidRPr="00F42E98">
        <w:rPr>
          <w:rFonts w:ascii="Arial" w:hAnsi="Arial" w:cs="Arial"/>
          <w:b/>
          <w:color w:val="000000"/>
        </w:rPr>
        <w:t xml:space="preserve"> </w:t>
      </w:r>
      <w:r w:rsidRPr="00F42E98">
        <w:rPr>
          <w:rFonts w:ascii="Arial" w:hAnsi="Arial" w:cs="Arial"/>
          <w:color w:val="000000"/>
        </w:rPr>
        <w:t xml:space="preserve">Davası’nda kavramsallaştırdığı üzere </w:t>
      </w:r>
      <w:proofErr w:type="spellStart"/>
      <w:r w:rsidRPr="00F42E98">
        <w:rPr>
          <w:rFonts w:ascii="Arial" w:hAnsi="Arial" w:cs="Arial"/>
          <w:b/>
          <w:color w:val="000000"/>
        </w:rPr>
        <w:t>uluslararasılaşmış</w:t>
      </w:r>
      <w:proofErr w:type="spellEnd"/>
      <w:r w:rsidRPr="00F42E98">
        <w:rPr>
          <w:rFonts w:ascii="Arial" w:hAnsi="Arial" w:cs="Arial"/>
          <w:b/>
          <w:color w:val="000000"/>
        </w:rPr>
        <w:t xml:space="preserve"> bir savaş</w:t>
      </w:r>
      <w:r w:rsidRPr="00F42E98">
        <w:rPr>
          <w:rFonts w:ascii="Arial" w:hAnsi="Arial" w:cs="Arial"/>
          <w:color w:val="000000"/>
        </w:rPr>
        <w:t xml:space="preserve"> niteliği kazanmıştır. Bu aşamada, Suriye Devleti’ne karşı silahlı çatışmalar yürüten devlet-dışı aktörlerin bizzat Suriye devleti ya da üçüncü devletler tarafından tanınabilecek </w:t>
      </w:r>
      <w:r w:rsidRPr="00F42E98">
        <w:rPr>
          <w:rFonts w:ascii="Arial" w:hAnsi="Arial" w:cs="Arial"/>
          <w:b/>
          <w:color w:val="000000"/>
        </w:rPr>
        <w:t>savaşan</w:t>
      </w:r>
      <w:r w:rsidRPr="00F42E98">
        <w:rPr>
          <w:rFonts w:ascii="Arial" w:hAnsi="Arial" w:cs="Arial"/>
          <w:color w:val="000000"/>
        </w:rPr>
        <w:t xml:space="preserve"> statüsüne sahip olup olamayacağı tartışmaları gündeme gelmiştir. Bu statünün kazan</w:t>
      </w:r>
      <w:r>
        <w:rPr>
          <w:rFonts w:ascii="Arial" w:hAnsi="Arial" w:cs="Arial"/>
          <w:color w:val="000000"/>
        </w:rPr>
        <w:t>ıl</w:t>
      </w:r>
      <w:r w:rsidRPr="00F42E98">
        <w:rPr>
          <w:rFonts w:ascii="Arial" w:hAnsi="Arial" w:cs="Arial"/>
          <w:color w:val="000000"/>
        </w:rPr>
        <w:t xml:space="preserve">ması için ilgili devlet-dışı aktörlerin </w:t>
      </w:r>
      <w:r w:rsidRPr="00F42E98">
        <w:rPr>
          <w:rFonts w:ascii="Arial" w:hAnsi="Arial" w:cs="Arial"/>
          <w:b/>
          <w:color w:val="000000"/>
        </w:rPr>
        <w:t>belirli bir ülke parçasında etkin kontrole sahip olma</w:t>
      </w:r>
      <w:r w:rsidRPr="00F42E98">
        <w:rPr>
          <w:rFonts w:ascii="Arial" w:hAnsi="Arial" w:cs="Arial"/>
          <w:color w:val="000000"/>
        </w:rPr>
        <w:t xml:space="preserve">, </w:t>
      </w:r>
      <w:r w:rsidRPr="00F42E98">
        <w:rPr>
          <w:rFonts w:ascii="Arial" w:hAnsi="Arial" w:cs="Arial"/>
          <w:b/>
          <w:color w:val="000000"/>
        </w:rPr>
        <w:t>belirli bir emir-komuta zinciri içerisinde faaliyet gösterme</w:t>
      </w:r>
      <w:r w:rsidRPr="00F42E98">
        <w:rPr>
          <w:rFonts w:ascii="Arial" w:hAnsi="Arial" w:cs="Arial"/>
          <w:color w:val="000000"/>
        </w:rPr>
        <w:t xml:space="preserve">, </w:t>
      </w:r>
      <w:r w:rsidRPr="00F42E98">
        <w:rPr>
          <w:rFonts w:ascii="Arial" w:hAnsi="Arial" w:cs="Arial"/>
          <w:b/>
          <w:color w:val="000000"/>
        </w:rPr>
        <w:t>üniforma giyme</w:t>
      </w:r>
      <w:r w:rsidRPr="00F42E98">
        <w:rPr>
          <w:rFonts w:ascii="Arial" w:hAnsi="Arial" w:cs="Arial"/>
          <w:color w:val="000000"/>
        </w:rPr>
        <w:t xml:space="preserve"> ve </w:t>
      </w:r>
      <w:r w:rsidRPr="00F42E98">
        <w:rPr>
          <w:rFonts w:ascii="Arial" w:hAnsi="Arial" w:cs="Arial"/>
          <w:b/>
          <w:color w:val="000000"/>
        </w:rPr>
        <w:t>silahlarını açıkta taşıma</w:t>
      </w:r>
      <w:r w:rsidRPr="00F42E98">
        <w:rPr>
          <w:rFonts w:ascii="Arial" w:hAnsi="Arial" w:cs="Arial"/>
          <w:color w:val="000000"/>
        </w:rPr>
        <w:t xml:space="preserve"> </w:t>
      </w:r>
      <w:r>
        <w:rPr>
          <w:rFonts w:ascii="Arial" w:hAnsi="Arial" w:cs="Arial"/>
          <w:color w:val="000000"/>
        </w:rPr>
        <w:t xml:space="preserve">şeklindeki dört şartı yerine getirmesi </w:t>
      </w:r>
      <w:r w:rsidRPr="00F42E98">
        <w:rPr>
          <w:rFonts w:ascii="Arial" w:hAnsi="Arial" w:cs="Arial"/>
          <w:color w:val="000000"/>
        </w:rPr>
        <w:t>gerekmektedir. Suriye’de</w:t>
      </w:r>
      <w:r>
        <w:rPr>
          <w:rFonts w:ascii="Arial" w:hAnsi="Arial" w:cs="Arial"/>
          <w:color w:val="000000"/>
        </w:rPr>
        <w:t>ki</w:t>
      </w:r>
      <w:r w:rsidRPr="00F42E98">
        <w:rPr>
          <w:rFonts w:ascii="Arial" w:hAnsi="Arial" w:cs="Arial"/>
          <w:color w:val="000000"/>
        </w:rPr>
        <w:t xml:space="preserve"> çatışmalar</w:t>
      </w:r>
      <w:r>
        <w:rPr>
          <w:rFonts w:ascii="Arial" w:hAnsi="Arial" w:cs="Arial"/>
          <w:color w:val="000000"/>
        </w:rPr>
        <w:t>da</w:t>
      </w:r>
      <w:r w:rsidRPr="00F42E98">
        <w:rPr>
          <w:rFonts w:ascii="Arial" w:hAnsi="Arial" w:cs="Arial"/>
          <w:color w:val="000000"/>
        </w:rPr>
        <w:t xml:space="preserve"> bu statünün</w:t>
      </w:r>
      <w:r>
        <w:rPr>
          <w:rFonts w:ascii="Arial" w:hAnsi="Arial" w:cs="Arial"/>
          <w:color w:val="000000"/>
        </w:rPr>
        <w:t xml:space="preserve"> açıkça</w:t>
      </w:r>
      <w:r w:rsidRPr="00F42E98">
        <w:rPr>
          <w:rFonts w:ascii="Arial" w:hAnsi="Arial" w:cs="Arial"/>
          <w:color w:val="000000"/>
        </w:rPr>
        <w:t xml:space="preserve"> tanındığı aktör</w:t>
      </w:r>
      <w:r>
        <w:rPr>
          <w:rFonts w:ascii="Arial" w:hAnsi="Arial" w:cs="Arial"/>
          <w:color w:val="000000"/>
        </w:rPr>
        <w:t>,</w:t>
      </w:r>
      <w:r w:rsidRPr="00F42E98">
        <w:rPr>
          <w:rFonts w:ascii="Arial" w:hAnsi="Arial" w:cs="Arial"/>
          <w:color w:val="000000"/>
        </w:rPr>
        <w:t xml:space="preserve"> </w:t>
      </w:r>
      <w:r>
        <w:rPr>
          <w:rFonts w:ascii="Arial" w:hAnsi="Arial" w:cs="Arial"/>
          <w:color w:val="000000"/>
        </w:rPr>
        <w:t xml:space="preserve">Aralık 2015 itibariyle </w:t>
      </w:r>
      <w:r w:rsidRPr="00F42E98">
        <w:rPr>
          <w:rFonts w:ascii="Arial" w:hAnsi="Arial" w:cs="Arial"/>
          <w:color w:val="000000"/>
        </w:rPr>
        <w:t xml:space="preserve">bulunmamaktadır. Öte yandan, Suriye Arap Cumhuriyeti devletinin tanınması </w:t>
      </w:r>
    </w:p>
    <w:p w:rsidR="00725DB6" w:rsidRDefault="00725DB6" w:rsidP="00725DB6">
      <w:pPr>
        <w:spacing w:before="120" w:after="120" w:line="360" w:lineRule="auto"/>
        <w:jc w:val="both"/>
        <w:rPr>
          <w:rFonts w:ascii="Arial" w:hAnsi="Arial" w:cs="Arial"/>
          <w:color w:val="000000"/>
        </w:rPr>
      </w:pPr>
    </w:p>
    <w:p w:rsidR="00725DB6" w:rsidRDefault="00725DB6" w:rsidP="00725DB6">
      <w:pPr>
        <w:spacing w:before="120" w:after="120" w:line="360" w:lineRule="auto"/>
        <w:jc w:val="both"/>
        <w:rPr>
          <w:rFonts w:ascii="Arial" w:hAnsi="Arial" w:cs="Arial"/>
          <w:color w:val="000000"/>
        </w:rPr>
      </w:pPr>
    </w:p>
    <w:p w:rsidR="00725DB6" w:rsidRPr="00F42E98" w:rsidRDefault="00725DB6" w:rsidP="00725DB6">
      <w:pPr>
        <w:spacing w:before="120" w:after="120" w:line="360" w:lineRule="auto"/>
        <w:jc w:val="both"/>
        <w:rPr>
          <w:rFonts w:ascii="Arial" w:hAnsi="Arial" w:cs="Arial"/>
          <w:color w:val="000000"/>
        </w:rPr>
      </w:pPr>
      <w:r w:rsidRPr="00F42E98">
        <w:rPr>
          <w:rFonts w:ascii="Arial" w:hAnsi="Arial" w:cs="Arial"/>
          <w:color w:val="000000"/>
        </w:rPr>
        <w:t xml:space="preserve">konusunda bir farklılık olmasa da, kimi </w:t>
      </w:r>
      <w:r>
        <w:rPr>
          <w:rFonts w:ascii="Arial" w:hAnsi="Arial" w:cs="Arial"/>
          <w:color w:val="000000"/>
        </w:rPr>
        <w:t xml:space="preserve">muhalif oluşumların </w:t>
      </w:r>
      <w:r w:rsidRPr="00F42E98">
        <w:rPr>
          <w:rFonts w:ascii="Arial" w:hAnsi="Arial" w:cs="Arial"/>
          <w:b/>
          <w:color w:val="000000"/>
        </w:rPr>
        <w:t>Suriye halkının temsilcisi</w:t>
      </w:r>
      <w:r>
        <w:rPr>
          <w:rFonts w:ascii="Arial" w:hAnsi="Arial" w:cs="Arial"/>
          <w:b/>
          <w:color w:val="000000"/>
        </w:rPr>
        <w:t>/Suriye hükümeti</w:t>
      </w:r>
      <w:r w:rsidRPr="00F42E98">
        <w:rPr>
          <w:rFonts w:ascii="Arial" w:hAnsi="Arial" w:cs="Arial"/>
          <w:color w:val="000000"/>
        </w:rPr>
        <w:t xml:space="preserve"> olarak tanınması konusunda çeşitli girişimler olmuştur.</w:t>
      </w:r>
    </w:p>
    <w:p w:rsidR="00725DB6" w:rsidRPr="00F42E98" w:rsidRDefault="00725DB6" w:rsidP="00725DB6">
      <w:pPr>
        <w:spacing w:before="120" w:after="120" w:line="360" w:lineRule="auto"/>
        <w:jc w:val="both"/>
        <w:rPr>
          <w:rFonts w:ascii="Arial" w:hAnsi="Arial" w:cs="Arial"/>
          <w:color w:val="000000"/>
        </w:rPr>
      </w:pPr>
      <w:r w:rsidRPr="00F42E98">
        <w:rPr>
          <w:rFonts w:ascii="Arial" w:hAnsi="Arial" w:cs="Arial"/>
          <w:color w:val="000000"/>
        </w:rPr>
        <w:t xml:space="preserve">Silahlı çatışmalar bir kere başladıktan sonra </w:t>
      </w:r>
      <w:r>
        <w:rPr>
          <w:rFonts w:ascii="Arial" w:hAnsi="Arial" w:cs="Arial"/>
          <w:color w:val="000000"/>
        </w:rPr>
        <w:t xml:space="preserve">tarafların uyması gereken uluslararası hukuk </w:t>
      </w:r>
      <w:r w:rsidRPr="00F42E98">
        <w:rPr>
          <w:rFonts w:ascii="Arial" w:hAnsi="Arial" w:cs="Arial"/>
          <w:color w:val="000000"/>
        </w:rPr>
        <w:t>kuralları</w:t>
      </w:r>
      <w:r>
        <w:rPr>
          <w:rFonts w:ascii="Arial" w:hAnsi="Arial" w:cs="Arial"/>
          <w:color w:val="000000"/>
        </w:rPr>
        <w:t>nı</w:t>
      </w:r>
      <w:r w:rsidRPr="00F42E98">
        <w:rPr>
          <w:rFonts w:ascii="Arial" w:hAnsi="Arial" w:cs="Arial"/>
          <w:color w:val="000000"/>
        </w:rPr>
        <w:t xml:space="preserve"> düzenleyen alansa </w:t>
      </w:r>
      <w:r w:rsidRPr="00F42E98">
        <w:rPr>
          <w:rFonts w:ascii="Arial" w:hAnsi="Arial" w:cs="Arial"/>
          <w:b/>
          <w:color w:val="000000"/>
        </w:rPr>
        <w:t>insancıl hukuk</w:t>
      </w:r>
      <w:r w:rsidRPr="00F42E98">
        <w:rPr>
          <w:rFonts w:ascii="Arial" w:hAnsi="Arial" w:cs="Arial"/>
          <w:color w:val="000000"/>
        </w:rPr>
        <w:t xml:space="preserve"> olarak adlandırılmaktadır. Bu çerçevede, hangi silah türlerinin kullanılacağı kadar savaş sırasında çatışma dışında </w:t>
      </w:r>
      <w:r w:rsidRPr="00F42E98">
        <w:rPr>
          <w:rFonts w:ascii="Arial" w:hAnsi="Arial" w:cs="Arial"/>
          <w:color w:val="000000"/>
        </w:rPr>
        <w:lastRenderedPageBreak/>
        <w:t xml:space="preserve">olan ya da kalanların korunmasına yönelik kurallar da söz konusudur. Genel olarak 1899 ve 1907 </w:t>
      </w:r>
      <w:r w:rsidRPr="00F42E98">
        <w:rPr>
          <w:rFonts w:ascii="Arial" w:hAnsi="Arial" w:cs="Arial"/>
          <w:b/>
          <w:color w:val="000000"/>
        </w:rPr>
        <w:t xml:space="preserve">La </w:t>
      </w:r>
      <w:proofErr w:type="spellStart"/>
      <w:r w:rsidRPr="00F42E98">
        <w:rPr>
          <w:rFonts w:ascii="Arial" w:hAnsi="Arial" w:cs="Arial"/>
          <w:b/>
          <w:color w:val="000000"/>
        </w:rPr>
        <w:t>Haye</w:t>
      </w:r>
      <w:proofErr w:type="spellEnd"/>
      <w:r w:rsidRPr="00F42E98">
        <w:rPr>
          <w:rFonts w:ascii="Arial" w:hAnsi="Arial" w:cs="Arial"/>
          <w:b/>
          <w:color w:val="000000"/>
        </w:rPr>
        <w:t xml:space="preserve"> </w:t>
      </w:r>
      <w:proofErr w:type="spellStart"/>
      <w:r w:rsidRPr="00C07198">
        <w:rPr>
          <w:rFonts w:ascii="Arial" w:hAnsi="Arial" w:cs="Arial"/>
          <w:color w:val="000000"/>
        </w:rPr>
        <w:t>Sözleşmeleri’yle</w:t>
      </w:r>
      <w:proofErr w:type="spellEnd"/>
      <w:r w:rsidRPr="00F42E98">
        <w:rPr>
          <w:rFonts w:ascii="Arial" w:hAnsi="Arial" w:cs="Arial"/>
          <w:color w:val="000000"/>
        </w:rPr>
        <w:t xml:space="preserve"> 1949 </w:t>
      </w:r>
      <w:r w:rsidRPr="00C07198">
        <w:rPr>
          <w:rFonts w:ascii="Arial" w:hAnsi="Arial" w:cs="Arial"/>
          <w:b/>
          <w:color w:val="000000"/>
        </w:rPr>
        <w:t>Cenevre</w:t>
      </w:r>
      <w:r w:rsidRPr="00F42E98">
        <w:rPr>
          <w:rFonts w:ascii="Arial" w:hAnsi="Arial" w:cs="Arial"/>
          <w:b/>
          <w:color w:val="000000"/>
        </w:rPr>
        <w:t xml:space="preserve"> </w:t>
      </w:r>
      <w:r w:rsidRPr="00C07198">
        <w:rPr>
          <w:rFonts w:ascii="Arial" w:hAnsi="Arial" w:cs="Arial"/>
          <w:color w:val="000000"/>
        </w:rPr>
        <w:t>Sözleşmeleri</w:t>
      </w:r>
      <w:r w:rsidRPr="00F42E98">
        <w:rPr>
          <w:rFonts w:ascii="Arial" w:hAnsi="Arial" w:cs="Arial"/>
          <w:color w:val="000000"/>
        </w:rPr>
        <w:t xml:space="preserve"> ve </w:t>
      </w:r>
      <w:r w:rsidRPr="00C07198">
        <w:rPr>
          <w:rFonts w:ascii="Arial" w:hAnsi="Arial" w:cs="Arial"/>
          <w:b/>
          <w:color w:val="000000"/>
        </w:rPr>
        <w:t>1977</w:t>
      </w:r>
      <w:r w:rsidRPr="00F42E98">
        <w:rPr>
          <w:rFonts w:ascii="Arial" w:hAnsi="Arial" w:cs="Arial"/>
          <w:b/>
          <w:color w:val="000000"/>
        </w:rPr>
        <w:t xml:space="preserve"> </w:t>
      </w:r>
      <w:r w:rsidRPr="00C07198">
        <w:rPr>
          <w:rFonts w:ascii="Arial" w:hAnsi="Arial" w:cs="Arial"/>
          <w:color w:val="000000"/>
        </w:rPr>
        <w:t>tarihli</w:t>
      </w:r>
      <w:r w:rsidRPr="00F42E98">
        <w:rPr>
          <w:rFonts w:ascii="Arial" w:hAnsi="Arial" w:cs="Arial"/>
          <w:color w:val="000000"/>
        </w:rPr>
        <w:t xml:space="preserve"> ekli protokollerle kimi silah türlerinin yasaklanması konusundaki düzenlemeler özellikle önemlidir. </w:t>
      </w:r>
      <w:proofErr w:type="gramStart"/>
      <w:r w:rsidRPr="00F42E98">
        <w:rPr>
          <w:rFonts w:ascii="Arial" w:hAnsi="Arial" w:cs="Arial"/>
          <w:color w:val="000000"/>
        </w:rPr>
        <w:t xml:space="preserve">Buna göre, </w:t>
      </w:r>
      <w:r>
        <w:rPr>
          <w:rFonts w:ascii="Arial" w:hAnsi="Arial" w:cs="Arial"/>
          <w:color w:val="000000"/>
        </w:rPr>
        <w:t xml:space="preserve">elde edilmesi görece kolay ve az maliyetli olduğu için </w:t>
      </w:r>
      <w:r w:rsidRPr="00F42E98">
        <w:rPr>
          <w:rFonts w:ascii="Arial" w:hAnsi="Arial" w:cs="Arial"/>
          <w:b/>
          <w:color w:val="000000"/>
        </w:rPr>
        <w:t>fakirin atom bombası</w:t>
      </w:r>
      <w:r w:rsidRPr="00F42E98">
        <w:rPr>
          <w:rFonts w:ascii="Arial" w:hAnsi="Arial" w:cs="Arial"/>
          <w:color w:val="000000"/>
        </w:rPr>
        <w:t xml:space="preserve"> olarak adlandırılan </w:t>
      </w:r>
      <w:r w:rsidRPr="00F42E98">
        <w:rPr>
          <w:rFonts w:ascii="Arial" w:hAnsi="Arial" w:cs="Arial"/>
          <w:b/>
          <w:color w:val="000000"/>
        </w:rPr>
        <w:t>kimyasal</w:t>
      </w:r>
      <w:r w:rsidRPr="00F42E98">
        <w:rPr>
          <w:rFonts w:ascii="Arial" w:hAnsi="Arial" w:cs="Arial"/>
          <w:color w:val="000000"/>
        </w:rPr>
        <w:t xml:space="preserve"> ve </w:t>
      </w:r>
      <w:r w:rsidRPr="00F42E98">
        <w:rPr>
          <w:rFonts w:ascii="Arial" w:hAnsi="Arial" w:cs="Arial"/>
          <w:b/>
          <w:color w:val="000000"/>
        </w:rPr>
        <w:t>biyolojik</w:t>
      </w:r>
      <w:r w:rsidRPr="00F42E98">
        <w:rPr>
          <w:rFonts w:ascii="Arial" w:hAnsi="Arial" w:cs="Arial"/>
          <w:color w:val="000000"/>
        </w:rPr>
        <w:t xml:space="preserve"> silahların kullanılmasının yasaklanması konusunda açık sözleşmeler bulunmakla birlikte </w:t>
      </w:r>
      <w:r w:rsidRPr="00F42E98">
        <w:rPr>
          <w:rFonts w:ascii="Arial" w:hAnsi="Arial" w:cs="Arial"/>
          <w:b/>
          <w:color w:val="000000"/>
        </w:rPr>
        <w:t>nükleer</w:t>
      </w:r>
      <w:r w:rsidRPr="00F42E98">
        <w:rPr>
          <w:rFonts w:ascii="Arial" w:hAnsi="Arial" w:cs="Arial"/>
          <w:color w:val="000000"/>
        </w:rPr>
        <w:t xml:space="preserve"> silahlar konusunda tüm devletleri bağlayan bir yasağın olmadığı çünkü 1968 tarihli </w:t>
      </w:r>
      <w:r w:rsidRPr="00F42E98">
        <w:rPr>
          <w:rFonts w:ascii="Arial" w:hAnsi="Arial" w:cs="Arial"/>
          <w:b/>
          <w:color w:val="000000"/>
        </w:rPr>
        <w:t>Nükleer Silahların Yayılmasının Önlenmesi Antlaşması</w:t>
      </w:r>
      <w:r w:rsidRPr="00F42E98">
        <w:rPr>
          <w:rFonts w:ascii="Arial" w:hAnsi="Arial" w:cs="Arial"/>
          <w:color w:val="000000"/>
        </w:rPr>
        <w:t>’nın kimi devletlere bu silahları yasal olarak elinde bulundurma hakkı tanıdığı ileri sürülmektedir.</w:t>
      </w:r>
      <w:proofErr w:type="gramEnd"/>
    </w:p>
    <w:p w:rsidR="00725DB6" w:rsidRDefault="00725DB6" w:rsidP="00725DB6">
      <w:pPr>
        <w:spacing w:before="120" w:after="120" w:line="360" w:lineRule="auto"/>
        <w:jc w:val="both"/>
        <w:rPr>
          <w:rFonts w:ascii="Arial" w:hAnsi="Arial" w:cs="Arial"/>
          <w:color w:val="000000"/>
        </w:rPr>
      </w:pPr>
      <w:r w:rsidRPr="00F42E98">
        <w:rPr>
          <w:rFonts w:ascii="Arial" w:hAnsi="Arial" w:cs="Arial"/>
          <w:color w:val="000000"/>
        </w:rPr>
        <w:t xml:space="preserve">Savaş sırasında işlenen kimi suçlar konusundaysa, Birinci Dünya Savaşı sonrasında imzalanan </w:t>
      </w:r>
      <w:proofErr w:type="spellStart"/>
      <w:r w:rsidRPr="00F42E98">
        <w:rPr>
          <w:rFonts w:ascii="Arial" w:hAnsi="Arial" w:cs="Arial"/>
          <w:b/>
          <w:color w:val="000000"/>
        </w:rPr>
        <w:t>Versay</w:t>
      </w:r>
      <w:proofErr w:type="spellEnd"/>
      <w:r w:rsidRPr="00F42E98">
        <w:rPr>
          <w:rFonts w:ascii="Arial" w:hAnsi="Arial" w:cs="Arial"/>
          <w:b/>
          <w:color w:val="000000"/>
        </w:rPr>
        <w:t xml:space="preserve"> </w:t>
      </w:r>
      <w:r w:rsidRPr="001C6706">
        <w:rPr>
          <w:rFonts w:ascii="Arial" w:hAnsi="Arial" w:cs="Arial"/>
          <w:color w:val="000000"/>
        </w:rPr>
        <w:t>Antlaşması’nın</w:t>
      </w:r>
      <w:r w:rsidRPr="00F42E98">
        <w:rPr>
          <w:rFonts w:ascii="Arial" w:hAnsi="Arial" w:cs="Arial"/>
          <w:color w:val="000000"/>
        </w:rPr>
        <w:t xml:space="preserve"> </w:t>
      </w:r>
      <w:r w:rsidRPr="00F42E98">
        <w:rPr>
          <w:rFonts w:ascii="Arial" w:hAnsi="Arial" w:cs="Arial"/>
          <w:b/>
          <w:color w:val="000000"/>
        </w:rPr>
        <w:t>Almanya İmparatoru II. Wilhelm</w:t>
      </w:r>
      <w:r w:rsidRPr="00F42E98">
        <w:rPr>
          <w:rFonts w:ascii="Arial" w:hAnsi="Arial" w:cs="Arial"/>
          <w:color w:val="000000"/>
        </w:rPr>
        <w:t xml:space="preserve"> için getirdiği </w:t>
      </w:r>
      <w:r>
        <w:rPr>
          <w:rFonts w:ascii="Arial" w:hAnsi="Arial" w:cs="Arial"/>
          <w:color w:val="000000"/>
        </w:rPr>
        <w:t xml:space="preserve">bireysel cezai yargılama </w:t>
      </w:r>
      <w:r w:rsidRPr="00F42E98">
        <w:rPr>
          <w:rFonts w:ascii="Arial" w:hAnsi="Arial" w:cs="Arial"/>
          <w:color w:val="000000"/>
        </w:rPr>
        <w:t>düzenlemeler</w:t>
      </w:r>
      <w:r>
        <w:rPr>
          <w:rFonts w:ascii="Arial" w:hAnsi="Arial" w:cs="Arial"/>
          <w:color w:val="000000"/>
        </w:rPr>
        <w:t>i</w:t>
      </w:r>
      <w:r w:rsidRPr="00F42E98">
        <w:rPr>
          <w:rFonts w:ascii="Arial" w:hAnsi="Arial" w:cs="Arial"/>
          <w:color w:val="000000"/>
        </w:rPr>
        <w:t xml:space="preserve"> hayata geçirilemese de, İkinci Dünya Savaşı sonrasında kurulan </w:t>
      </w:r>
      <w:r w:rsidRPr="00F42E98">
        <w:rPr>
          <w:rFonts w:ascii="Arial" w:hAnsi="Arial" w:cs="Arial"/>
          <w:b/>
          <w:color w:val="000000"/>
        </w:rPr>
        <w:t xml:space="preserve">Nürnberg </w:t>
      </w:r>
      <w:r w:rsidRPr="001C6706">
        <w:rPr>
          <w:rFonts w:ascii="Arial" w:hAnsi="Arial" w:cs="Arial"/>
          <w:color w:val="000000"/>
        </w:rPr>
        <w:t>Mahkemeleri</w:t>
      </w:r>
      <w:r w:rsidRPr="00F42E98">
        <w:rPr>
          <w:rFonts w:ascii="Arial" w:hAnsi="Arial" w:cs="Arial"/>
          <w:color w:val="000000"/>
        </w:rPr>
        <w:t xml:space="preserve">’yle </w:t>
      </w:r>
      <w:r w:rsidRPr="00F42E98">
        <w:rPr>
          <w:rFonts w:ascii="Arial" w:hAnsi="Arial" w:cs="Arial"/>
          <w:b/>
          <w:color w:val="000000"/>
        </w:rPr>
        <w:t>Tokyo Askeri</w:t>
      </w:r>
      <w:r w:rsidRPr="00F42E98">
        <w:rPr>
          <w:rFonts w:ascii="Arial" w:hAnsi="Arial" w:cs="Arial"/>
          <w:color w:val="000000"/>
        </w:rPr>
        <w:t xml:space="preserve"> </w:t>
      </w:r>
      <w:proofErr w:type="spellStart"/>
      <w:r w:rsidRPr="00F42E98">
        <w:rPr>
          <w:rFonts w:ascii="Arial" w:hAnsi="Arial" w:cs="Arial"/>
          <w:color w:val="000000"/>
        </w:rPr>
        <w:t>Komiteleri’nde</w:t>
      </w:r>
      <w:proofErr w:type="spellEnd"/>
      <w:r w:rsidRPr="00F42E98">
        <w:rPr>
          <w:rFonts w:ascii="Arial" w:hAnsi="Arial" w:cs="Arial"/>
          <w:color w:val="000000"/>
        </w:rPr>
        <w:t xml:space="preserve"> bireysel ceza davaları görülmüştür. </w:t>
      </w:r>
      <w:r>
        <w:rPr>
          <w:rFonts w:ascii="Arial" w:hAnsi="Arial" w:cs="Arial"/>
          <w:color w:val="000000"/>
        </w:rPr>
        <w:t xml:space="preserve">Sadece savaştan mağlup çıkan iki devlette işlenen suçlar için kurulmaları nedeniyle </w:t>
      </w:r>
      <w:r>
        <w:rPr>
          <w:rFonts w:ascii="Arial" w:hAnsi="Arial" w:cs="Arial"/>
          <w:b/>
          <w:color w:val="000000"/>
        </w:rPr>
        <w:t>g</w:t>
      </w:r>
      <w:r w:rsidRPr="00F42E98">
        <w:rPr>
          <w:rFonts w:ascii="Arial" w:hAnsi="Arial" w:cs="Arial"/>
          <w:b/>
          <w:color w:val="000000"/>
        </w:rPr>
        <w:t>aliplerin adaleti</w:t>
      </w:r>
      <w:r w:rsidRPr="00F42E98">
        <w:rPr>
          <w:rFonts w:ascii="Arial" w:hAnsi="Arial" w:cs="Arial"/>
          <w:color w:val="000000"/>
        </w:rPr>
        <w:t xml:space="preserve"> kavramıyla eleştirilen bu mahkemelerin usul hukuku konusundaki katkılarıysa genel olarak olumlu karşılanmıştır. Soğuk Savaş boyunca somut adımlara konu olmayan bireysel cezai sorumluluk konusunda 1990’ların ilk yarısında Güvenlik Konseyi tarafından BM Antlaşması’nın </w:t>
      </w:r>
      <w:r w:rsidRPr="00F42E98">
        <w:rPr>
          <w:rFonts w:ascii="Arial" w:hAnsi="Arial" w:cs="Arial"/>
          <w:b/>
          <w:color w:val="000000"/>
        </w:rPr>
        <w:t xml:space="preserve">VII. </w:t>
      </w:r>
      <w:r w:rsidRPr="001C6706">
        <w:rPr>
          <w:rFonts w:ascii="Arial" w:hAnsi="Arial" w:cs="Arial"/>
          <w:color w:val="000000"/>
        </w:rPr>
        <w:t>Bölüm</w:t>
      </w:r>
      <w:r w:rsidRPr="00F42E98">
        <w:rPr>
          <w:rFonts w:ascii="Arial" w:hAnsi="Arial" w:cs="Arial"/>
          <w:b/>
          <w:color w:val="000000"/>
        </w:rPr>
        <w:t xml:space="preserve"> 41.</w:t>
      </w:r>
      <w:r w:rsidRPr="00F42E98">
        <w:rPr>
          <w:rFonts w:ascii="Arial" w:hAnsi="Arial" w:cs="Arial"/>
          <w:color w:val="000000"/>
        </w:rPr>
        <w:t xml:space="preserve"> maddesinde düzenlenen </w:t>
      </w:r>
      <w:r w:rsidRPr="00F42E98">
        <w:rPr>
          <w:rFonts w:ascii="Arial" w:hAnsi="Arial" w:cs="Arial"/>
          <w:b/>
          <w:color w:val="000000"/>
        </w:rPr>
        <w:t xml:space="preserve">silahlı kuvvet kullanımını içermeyen </w:t>
      </w:r>
      <w:r w:rsidRPr="001C6706">
        <w:rPr>
          <w:rFonts w:ascii="Arial" w:hAnsi="Arial" w:cs="Arial"/>
          <w:b/>
          <w:color w:val="000000"/>
        </w:rPr>
        <w:t>zorlama</w:t>
      </w:r>
      <w:r w:rsidRPr="001C6706">
        <w:rPr>
          <w:rFonts w:ascii="Arial" w:hAnsi="Arial" w:cs="Arial"/>
          <w:color w:val="000000"/>
        </w:rPr>
        <w:t xml:space="preserve"> tedbirleri</w:t>
      </w:r>
      <w:r w:rsidRPr="00F42E98">
        <w:rPr>
          <w:rFonts w:ascii="Arial" w:hAnsi="Arial" w:cs="Arial"/>
          <w:color w:val="000000"/>
        </w:rPr>
        <w:t xml:space="preserve"> çerçevesinde kurulan </w:t>
      </w:r>
      <w:r w:rsidRPr="00F42E98">
        <w:rPr>
          <w:rFonts w:ascii="Arial" w:hAnsi="Arial" w:cs="Arial"/>
          <w:b/>
          <w:color w:val="000000"/>
        </w:rPr>
        <w:t>Ruanda</w:t>
      </w:r>
      <w:r w:rsidRPr="00F42E98">
        <w:rPr>
          <w:rFonts w:ascii="Arial" w:hAnsi="Arial" w:cs="Arial"/>
          <w:color w:val="000000"/>
        </w:rPr>
        <w:t xml:space="preserve"> ve </w:t>
      </w:r>
      <w:r w:rsidRPr="00F42E98">
        <w:rPr>
          <w:rFonts w:ascii="Arial" w:hAnsi="Arial" w:cs="Arial"/>
          <w:b/>
          <w:color w:val="000000"/>
        </w:rPr>
        <w:t>Eski Yugoslavya</w:t>
      </w:r>
      <w:r w:rsidRPr="00F42E98">
        <w:rPr>
          <w:rFonts w:ascii="Arial" w:hAnsi="Arial" w:cs="Arial"/>
          <w:color w:val="000000"/>
        </w:rPr>
        <w:t xml:space="preserve"> ceza mahkemeleriyle</w:t>
      </w:r>
      <w:r>
        <w:rPr>
          <w:rFonts w:ascii="Arial" w:hAnsi="Arial" w:cs="Arial"/>
          <w:color w:val="000000"/>
        </w:rPr>
        <w:t xml:space="preserve"> konu tekrar gündeme gelmiştir.</w:t>
      </w:r>
    </w:p>
    <w:p w:rsidR="00725DB6" w:rsidRPr="00F42E98" w:rsidRDefault="00725DB6" w:rsidP="00725DB6">
      <w:pPr>
        <w:spacing w:before="120" w:after="120" w:line="360" w:lineRule="auto"/>
        <w:jc w:val="both"/>
        <w:rPr>
          <w:rFonts w:ascii="Arial" w:hAnsi="Arial" w:cs="Arial"/>
          <w:color w:val="000000"/>
        </w:rPr>
      </w:pPr>
      <w:r w:rsidRPr="00F42E98">
        <w:rPr>
          <w:rFonts w:ascii="Arial" w:hAnsi="Arial" w:cs="Arial"/>
          <w:color w:val="000000"/>
        </w:rPr>
        <w:t xml:space="preserve">Bu süreçte en ilginç gelişmeyse, </w:t>
      </w:r>
      <w:r w:rsidRPr="00F42E98">
        <w:rPr>
          <w:rFonts w:ascii="Arial" w:hAnsi="Arial" w:cs="Arial"/>
          <w:b/>
          <w:color w:val="000000"/>
        </w:rPr>
        <w:t>Belçika</w:t>
      </w:r>
      <w:r w:rsidRPr="00F42E98">
        <w:rPr>
          <w:rFonts w:ascii="Arial" w:hAnsi="Arial" w:cs="Arial"/>
          <w:color w:val="000000"/>
        </w:rPr>
        <w:t xml:space="preserve">’nın 1993 ve 1999’da ceza yasasında yaptığı değişikliklerle </w:t>
      </w:r>
      <w:r w:rsidRPr="00F42E98">
        <w:rPr>
          <w:rFonts w:ascii="Arial" w:hAnsi="Arial" w:cs="Arial"/>
          <w:b/>
          <w:color w:val="000000"/>
        </w:rPr>
        <w:t>savaş suçları</w:t>
      </w:r>
      <w:r w:rsidRPr="00F42E98">
        <w:rPr>
          <w:rFonts w:ascii="Arial" w:hAnsi="Arial" w:cs="Arial"/>
          <w:color w:val="000000"/>
        </w:rPr>
        <w:t xml:space="preserve">, </w:t>
      </w:r>
      <w:r w:rsidRPr="00F42E98">
        <w:rPr>
          <w:rFonts w:ascii="Arial" w:hAnsi="Arial" w:cs="Arial"/>
          <w:b/>
          <w:color w:val="000000"/>
        </w:rPr>
        <w:t>soykırım suçu</w:t>
      </w:r>
      <w:r w:rsidRPr="00F42E98">
        <w:rPr>
          <w:rFonts w:ascii="Arial" w:hAnsi="Arial" w:cs="Arial"/>
          <w:color w:val="000000"/>
        </w:rPr>
        <w:t xml:space="preserve"> ve </w:t>
      </w:r>
      <w:r w:rsidRPr="00F42E98">
        <w:rPr>
          <w:rFonts w:ascii="Arial" w:hAnsi="Arial" w:cs="Arial"/>
          <w:b/>
          <w:color w:val="000000"/>
        </w:rPr>
        <w:t>insanlığa karşı suçlar</w:t>
      </w:r>
      <w:r w:rsidRPr="00F42E98">
        <w:rPr>
          <w:rFonts w:ascii="Arial" w:hAnsi="Arial" w:cs="Arial"/>
          <w:color w:val="000000"/>
        </w:rPr>
        <w:t xml:space="preserve"> konusunda evrensel </w:t>
      </w:r>
      <w:r>
        <w:rPr>
          <w:rFonts w:ascii="Arial" w:hAnsi="Arial" w:cs="Arial"/>
          <w:color w:val="000000"/>
        </w:rPr>
        <w:t xml:space="preserve">cezai </w:t>
      </w:r>
      <w:r w:rsidRPr="00F42E98">
        <w:rPr>
          <w:rFonts w:ascii="Arial" w:hAnsi="Arial" w:cs="Arial"/>
          <w:color w:val="000000"/>
        </w:rPr>
        <w:t xml:space="preserve">yargı yetkisi </w:t>
      </w:r>
      <w:r>
        <w:rPr>
          <w:rFonts w:ascii="Arial" w:hAnsi="Arial" w:cs="Arial"/>
          <w:color w:val="000000"/>
        </w:rPr>
        <w:t>kullanacağını ilan etmesidir. Klasik ceza</w:t>
      </w:r>
      <w:r w:rsidRPr="00F42E98">
        <w:rPr>
          <w:rFonts w:ascii="Arial" w:hAnsi="Arial" w:cs="Arial"/>
          <w:color w:val="000000"/>
        </w:rPr>
        <w:t xml:space="preserve"> hukukunun yargı yetkisinin söz konusu olduğu durumları açıklamak için başvurduğu dört temel ilke ola</w:t>
      </w:r>
      <w:r>
        <w:rPr>
          <w:rFonts w:ascii="Arial" w:hAnsi="Arial" w:cs="Arial"/>
          <w:color w:val="000000"/>
        </w:rPr>
        <w:t>n</w:t>
      </w:r>
      <w:r w:rsidRPr="00F42E98">
        <w:rPr>
          <w:rFonts w:ascii="Arial" w:hAnsi="Arial" w:cs="Arial"/>
          <w:color w:val="000000"/>
        </w:rPr>
        <w:t xml:space="preserve"> </w:t>
      </w:r>
      <w:proofErr w:type="spellStart"/>
      <w:r w:rsidRPr="00F42E98">
        <w:rPr>
          <w:rFonts w:ascii="Arial" w:hAnsi="Arial" w:cs="Arial"/>
          <w:b/>
          <w:color w:val="000000"/>
        </w:rPr>
        <w:t>mülkilik</w:t>
      </w:r>
      <w:proofErr w:type="spellEnd"/>
      <w:r w:rsidRPr="00F42E98">
        <w:rPr>
          <w:rFonts w:ascii="Arial" w:hAnsi="Arial" w:cs="Arial"/>
          <w:b/>
          <w:color w:val="000000"/>
        </w:rPr>
        <w:t xml:space="preserve"> (</w:t>
      </w:r>
      <w:proofErr w:type="spellStart"/>
      <w:r w:rsidRPr="00F42E98">
        <w:rPr>
          <w:rFonts w:ascii="Arial" w:hAnsi="Arial" w:cs="Arial"/>
          <w:b/>
          <w:color w:val="000000"/>
        </w:rPr>
        <w:t>ülkesellik</w:t>
      </w:r>
      <w:proofErr w:type="spellEnd"/>
      <w:r w:rsidRPr="00F42E98">
        <w:rPr>
          <w:rFonts w:ascii="Arial" w:hAnsi="Arial" w:cs="Arial"/>
          <w:b/>
          <w:color w:val="000000"/>
        </w:rPr>
        <w:t>)</w:t>
      </w:r>
      <w:r w:rsidRPr="00F42E98">
        <w:rPr>
          <w:rFonts w:ascii="Arial" w:hAnsi="Arial" w:cs="Arial"/>
          <w:color w:val="000000"/>
        </w:rPr>
        <w:t xml:space="preserve">, </w:t>
      </w:r>
      <w:r w:rsidRPr="00F42E98">
        <w:rPr>
          <w:rFonts w:ascii="Arial" w:hAnsi="Arial" w:cs="Arial"/>
          <w:b/>
          <w:color w:val="000000"/>
        </w:rPr>
        <w:t>(faile ya da mağdura göre) şahsilik</w:t>
      </w:r>
      <w:r w:rsidRPr="00F42E98">
        <w:rPr>
          <w:rFonts w:ascii="Arial" w:hAnsi="Arial" w:cs="Arial"/>
          <w:color w:val="000000"/>
        </w:rPr>
        <w:t xml:space="preserve">, </w:t>
      </w:r>
      <w:r w:rsidRPr="00F42E98">
        <w:rPr>
          <w:rFonts w:ascii="Arial" w:hAnsi="Arial" w:cs="Arial"/>
          <w:b/>
          <w:color w:val="000000"/>
        </w:rPr>
        <w:t>koruma</w:t>
      </w:r>
      <w:r w:rsidRPr="00F42E98">
        <w:rPr>
          <w:rFonts w:ascii="Arial" w:hAnsi="Arial" w:cs="Arial"/>
          <w:color w:val="000000"/>
        </w:rPr>
        <w:t xml:space="preserve"> ve </w:t>
      </w:r>
      <w:r w:rsidRPr="00F42E98">
        <w:rPr>
          <w:rFonts w:ascii="Arial" w:hAnsi="Arial" w:cs="Arial"/>
          <w:b/>
          <w:color w:val="000000"/>
        </w:rPr>
        <w:t>evrensellik</w:t>
      </w:r>
      <w:r w:rsidRPr="00F42E98">
        <w:rPr>
          <w:rFonts w:ascii="Arial" w:hAnsi="Arial" w:cs="Arial"/>
          <w:color w:val="000000"/>
        </w:rPr>
        <w:t xml:space="preserve"> ilkelerinden sapma anlamına gelen bu uygulama, ilk başlarda uluslararası adaletin sağlanması yönünde </w:t>
      </w:r>
      <w:bookmarkStart w:id="0" w:name="_GoBack"/>
      <w:bookmarkEnd w:id="0"/>
      <w:r w:rsidRPr="00F42E98">
        <w:rPr>
          <w:rFonts w:ascii="Arial" w:hAnsi="Arial" w:cs="Arial"/>
          <w:color w:val="000000"/>
        </w:rPr>
        <w:t xml:space="preserve">bir adım olarak görülse de, kısa sürede </w:t>
      </w:r>
      <w:r>
        <w:rPr>
          <w:rFonts w:ascii="Arial" w:hAnsi="Arial" w:cs="Arial"/>
          <w:color w:val="000000"/>
        </w:rPr>
        <w:t xml:space="preserve">evrensel </w:t>
      </w:r>
      <w:r w:rsidRPr="00F42E98">
        <w:rPr>
          <w:rFonts w:ascii="Arial" w:hAnsi="Arial" w:cs="Arial"/>
          <w:color w:val="000000"/>
        </w:rPr>
        <w:t xml:space="preserve">cezai yargı yetkisinin bir devlet eliyle yürütülmesinin siyasi sakıncalarının görülmesi üzerine </w:t>
      </w:r>
      <w:r>
        <w:rPr>
          <w:rFonts w:ascii="Arial" w:hAnsi="Arial" w:cs="Arial"/>
          <w:color w:val="000000"/>
        </w:rPr>
        <w:t xml:space="preserve">aynı ülke tarafından </w:t>
      </w:r>
      <w:r w:rsidRPr="00F42E98">
        <w:rPr>
          <w:rFonts w:ascii="Arial" w:hAnsi="Arial" w:cs="Arial"/>
          <w:color w:val="000000"/>
        </w:rPr>
        <w:t>terk edilmiştir.</w:t>
      </w:r>
    </w:p>
    <w:p w:rsidR="00725DB6" w:rsidRPr="00F42E98" w:rsidRDefault="00725DB6" w:rsidP="00725DB6">
      <w:pPr>
        <w:spacing w:before="120" w:after="120" w:line="360" w:lineRule="auto"/>
        <w:jc w:val="both"/>
        <w:rPr>
          <w:rFonts w:ascii="Arial" w:hAnsi="Arial" w:cs="Arial"/>
          <w:color w:val="000000"/>
        </w:rPr>
      </w:pPr>
      <w:r w:rsidRPr="00F42E98">
        <w:rPr>
          <w:rFonts w:ascii="Arial" w:hAnsi="Arial" w:cs="Arial"/>
          <w:color w:val="000000"/>
        </w:rPr>
        <w:t xml:space="preserve">Öte yandan, bu gelişme bir süredir üzerinde çalışılan ve statüsü de imzalanan Uluslararası Ceza Mahkemesi’nin (UCM) hayata geçirilmesini hızlandırmış ve UCM </w:t>
      </w:r>
      <w:r w:rsidRPr="00DF7963">
        <w:rPr>
          <w:rFonts w:ascii="Arial" w:hAnsi="Arial" w:cs="Arial"/>
          <w:color w:val="000000"/>
        </w:rPr>
        <w:t>Roma</w:t>
      </w:r>
      <w:r w:rsidRPr="00F42E98">
        <w:rPr>
          <w:rFonts w:ascii="Arial" w:hAnsi="Arial" w:cs="Arial"/>
          <w:color w:val="000000"/>
        </w:rPr>
        <w:t xml:space="preserve"> Statü’sü </w:t>
      </w:r>
      <w:r w:rsidRPr="00F42E98">
        <w:rPr>
          <w:rFonts w:ascii="Arial" w:hAnsi="Arial" w:cs="Arial"/>
          <w:b/>
          <w:color w:val="000000"/>
        </w:rPr>
        <w:t>Temmuz 2002</w:t>
      </w:r>
      <w:r w:rsidRPr="00F42E98">
        <w:rPr>
          <w:rFonts w:ascii="Arial" w:hAnsi="Arial" w:cs="Arial"/>
          <w:color w:val="000000"/>
        </w:rPr>
        <w:t xml:space="preserve">’de yürürlüğe girmiştir. Kâğıt üstünde </w:t>
      </w:r>
      <w:r w:rsidRPr="00F42E98">
        <w:rPr>
          <w:rFonts w:ascii="Arial" w:hAnsi="Arial" w:cs="Arial"/>
          <w:b/>
          <w:color w:val="000000"/>
        </w:rPr>
        <w:t>savaş suçları</w:t>
      </w:r>
      <w:r w:rsidRPr="00F42E98">
        <w:rPr>
          <w:rFonts w:ascii="Arial" w:hAnsi="Arial" w:cs="Arial"/>
          <w:color w:val="000000"/>
        </w:rPr>
        <w:t xml:space="preserve">, </w:t>
      </w:r>
      <w:r w:rsidRPr="00F42E98">
        <w:rPr>
          <w:rFonts w:ascii="Arial" w:hAnsi="Arial" w:cs="Arial"/>
          <w:b/>
          <w:color w:val="000000"/>
        </w:rPr>
        <w:lastRenderedPageBreak/>
        <w:t>soykırım suçu</w:t>
      </w:r>
      <w:r w:rsidRPr="00F42E98">
        <w:rPr>
          <w:rFonts w:ascii="Arial" w:hAnsi="Arial" w:cs="Arial"/>
          <w:color w:val="000000"/>
        </w:rPr>
        <w:t xml:space="preserve">, </w:t>
      </w:r>
      <w:r w:rsidRPr="00F42E98">
        <w:rPr>
          <w:rFonts w:ascii="Arial" w:hAnsi="Arial" w:cs="Arial"/>
          <w:b/>
          <w:color w:val="000000"/>
        </w:rPr>
        <w:t>insanlığa karşı suçlar</w:t>
      </w:r>
      <w:r w:rsidRPr="00F42E98">
        <w:rPr>
          <w:rFonts w:ascii="Arial" w:hAnsi="Arial" w:cs="Arial"/>
          <w:color w:val="000000"/>
        </w:rPr>
        <w:t xml:space="preserve"> ve </w:t>
      </w:r>
      <w:r w:rsidRPr="00F42E98">
        <w:rPr>
          <w:rFonts w:ascii="Arial" w:hAnsi="Arial" w:cs="Arial"/>
          <w:b/>
          <w:color w:val="000000"/>
        </w:rPr>
        <w:t>saldırı suçu</w:t>
      </w:r>
      <w:r w:rsidRPr="00F42E98">
        <w:rPr>
          <w:rFonts w:ascii="Arial" w:hAnsi="Arial" w:cs="Arial"/>
          <w:color w:val="000000"/>
        </w:rPr>
        <w:t xml:space="preserve"> konusunda yargı yetkisi olan mahkeme, </w:t>
      </w:r>
      <w:r w:rsidRPr="00F42E98">
        <w:rPr>
          <w:rFonts w:ascii="Arial" w:hAnsi="Arial" w:cs="Arial"/>
          <w:b/>
          <w:color w:val="000000"/>
        </w:rPr>
        <w:t xml:space="preserve">saldırı </w:t>
      </w:r>
      <w:r w:rsidRPr="001C6706">
        <w:rPr>
          <w:rFonts w:ascii="Arial" w:hAnsi="Arial" w:cs="Arial"/>
          <w:color w:val="000000"/>
        </w:rPr>
        <w:t>suçunun</w:t>
      </w:r>
      <w:r w:rsidRPr="00F42E98">
        <w:rPr>
          <w:rFonts w:ascii="Arial" w:hAnsi="Arial" w:cs="Arial"/>
          <w:color w:val="000000"/>
        </w:rPr>
        <w:t xml:space="preserve"> </w:t>
      </w:r>
      <w:r w:rsidRPr="00F42E98">
        <w:rPr>
          <w:rFonts w:ascii="Arial" w:hAnsi="Arial" w:cs="Arial"/>
          <w:b/>
          <w:color w:val="000000"/>
        </w:rPr>
        <w:t xml:space="preserve">maddi </w:t>
      </w:r>
      <w:r w:rsidRPr="00F42E98">
        <w:rPr>
          <w:rFonts w:ascii="Arial" w:hAnsi="Arial" w:cs="Arial"/>
          <w:color w:val="000000"/>
        </w:rPr>
        <w:t>ve</w:t>
      </w:r>
      <w:r w:rsidRPr="00F42E98">
        <w:rPr>
          <w:rFonts w:ascii="Arial" w:hAnsi="Arial" w:cs="Arial"/>
          <w:b/>
          <w:color w:val="000000"/>
        </w:rPr>
        <w:t xml:space="preserve"> manevi </w:t>
      </w:r>
      <w:r w:rsidRPr="00F42E98">
        <w:rPr>
          <w:rFonts w:ascii="Arial" w:hAnsi="Arial" w:cs="Arial"/>
          <w:color w:val="000000"/>
        </w:rPr>
        <w:t xml:space="preserve">unsurları henüz tanımlanmadığı için fiilen üç suç tipi konusunda yargı yetkisi kullanmaktadır. </w:t>
      </w:r>
      <w:proofErr w:type="spellStart"/>
      <w:r w:rsidRPr="00F42E98">
        <w:rPr>
          <w:rFonts w:ascii="Arial" w:hAnsi="Arial" w:cs="Arial"/>
          <w:color w:val="000000"/>
        </w:rPr>
        <w:t>UCM’nin</w:t>
      </w:r>
      <w:proofErr w:type="spellEnd"/>
      <w:r w:rsidRPr="00F42E98">
        <w:rPr>
          <w:rFonts w:ascii="Arial" w:hAnsi="Arial" w:cs="Arial"/>
          <w:color w:val="000000"/>
        </w:rPr>
        <w:t xml:space="preserve"> yargı yetkisi </w:t>
      </w:r>
      <w:r w:rsidRPr="00F42E98">
        <w:rPr>
          <w:rFonts w:ascii="Arial" w:hAnsi="Arial" w:cs="Arial"/>
          <w:b/>
          <w:color w:val="000000"/>
        </w:rPr>
        <w:t>tamamlayıcılık</w:t>
      </w:r>
      <w:r w:rsidRPr="00F42E98">
        <w:rPr>
          <w:rFonts w:ascii="Arial" w:hAnsi="Arial" w:cs="Arial"/>
          <w:color w:val="000000"/>
        </w:rPr>
        <w:t xml:space="preserve"> ilkesiyle nitelenmektedir ki bu, ancak yargı yetkisine sahip ilgili devlet(</w:t>
      </w:r>
      <w:proofErr w:type="spellStart"/>
      <w:r w:rsidRPr="00F42E98">
        <w:rPr>
          <w:rFonts w:ascii="Arial" w:hAnsi="Arial" w:cs="Arial"/>
          <w:color w:val="000000"/>
        </w:rPr>
        <w:t>ler</w:t>
      </w:r>
      <w:proofErr w:type="spellEnd"/>
      <w:r w:rsidRPr="00F42E98">
        <w:rPr>
          <w:rFonts w:ascii="Arial" w:hAnsi="Arial" w:cs="Arial"/>
          <w:color w:val="000000"/>
        </w:rPr>
        <w:t xml:space="preserve">) yargılama yapmaz ya da yapamazsa </w:t>
      </w:r>
      <w:proofErr w:type="spellStart"/>
      <w:r w:rsidRPr="00F42E98">
        <w:rPr>
          <w:rFonts w:ascii="Arial" w:hAnsi="Arial" w:cs="Arial"/>
          <w:color w:val="000000"/>
        </w:rPr>
        <w:t>UCM’nin</w:t>
      </w:r>
      <w:proofErr w:type="spellEnd"/>
      <w:r w:rsidRPr="00F42E98">
        <w:rPr>
          <w:rFonts w:ascii="Arial" w:hAnsi="Arial" w:cs="Arial"/>
          <w:color w:val="000000"/>
        </w:rPr>
        <w:t xml:space="preserve"> devreye gireceği anlamına gelmektedir. Öte yandan, UCM önünde bir dava açılabilmesi için </w:t>
      </w:r>
      <w:r>
        <w:rPr>
          <w:rFonts w:ascii="Arial" w:hAnsi="Arial" w:cs="Arial"/>
          <w:color w:val="000000"/>
        </w:rPr>
        <w:t xml:space="preserve">işlendiği iddia edilen </w:t>
      </w:r>
      <w:r w:rsidRPr="00F42E98">
        <w:rPr>
          <w:rFonts w:ascii="Arial" w:hAnsi="Arial" w:cs="Arial"/>
          <w:color w:val="000000"/>
        </w:rPr>
        <w:t xml:space="preserve">suçların </w:t>
      </w:r>
      <w:r w:rsidRPr="00F42E98">
        <w:rPr>
          <w:rFonts w:ascii="Arial" w:hAnsi="Arial" w:cs="Arial"/>
          <w:b/>
          <w:color w:val="000000"/>
        </w:rPr>
        <w:t>yeterli ağırlık</w:t>
      </w:r>
      <w:r w:rsidRPr="00F42E98">
        <w:rPr>
          <w:rFonts w:ascii="Arial" w:hAnsi="Arial" w:cs="Arial"/>
          <w:color w:val="000000"/>
        </w:rPr>
        <w:t xml:space="preserve"> </w:t>
      </w:r>
      <w:r>
        <w:rPr>
          <w:rFonts w:ascii="Arial" w:hAnsi="Arial" w:cs="Arial"/>
          <w:color w:val="000000"/>
        </w:rPr>
        <w:t xml:space="preserve">ölçütünü karşılaması </w:t>
      </w:r>
      <w:r w:rsidRPr="00F42E98">
        <w:rPr>
          <w:rFonts w:ascii="Arial" w:hAnsi="Arial" w:cs="Arial"/>
          <w:color w:val="000000"/>
        </w:rPr>
        <w:t>gerekmektedir</w:t>
      </w:r>
      <w:r>
        <w:rPr>
          <w:rFonts w:ascii="Arial" w:hAnsi="Arial" w:cs="Arial"/>
          <w:color w:val="000000"/>
        </w:rPr>
        <w:t>. Nitekim</w:t>
      </w:r>
      <w:r w:rsidRPr="00F42E98">
        <w:rPr>
          <w:rFonts w:ascii="Arial" w:hAnsi="Arial" w:cs="Arial"/>
          <w:color w:val="000000"/>
        </w:rPr>
        <w:t xml:space="preserve"> </w:t>
      </w:r>
      <w:r w:rsidRPr="001C7C8F">
        <w:rPr>
          <w:rFonts w:ascii="Arial" w:hAnsi="Arial" w:cs="Arial"/>
          <w:color w:val="000000"/>
        </w:rPr>
        <w:t>Başsavcılık,</w:t>
      </w:r>
      <w:r w:rsidRPr="00F42E98">
        <w:rPr>
          <w:rFonts w:ascii="Arial" w:hAnsi="Arial" w:cs="Arial"/>
          <w:color w:val="000000"/>
        </w:rPr>
        <w:t xml:space="preserve"> bu gerekçeyle Irak işgali sırasındaki rolü nedeniyle </w:t>
      </w:r>
      <w:proofErr w:type="spellStart"/>
      <w:r w:rsidRPr="00F42E98">
        <w:rPr>
          <w:rFonts w:ascii="Arial" w:hAnsi="Arial" w:cs="Arial"/>
          <w:b/>
          <w:color w:val="000000"/>
        </w:rPr>
        <w:t>Tony</w:t>
      </w:r>
      <w:proofErr w:type="spellEnd"/>
      <w:r w:rsidRPr="00F42E98">
        <w:rPr>
          <w:rFonts w:ascii="Arial" w:hAnsi="Arial" w:cs="Arial"/>
          <w:b/>
          <w:color w:val="000000"/>
        </w:rPr>
        <w:t xml:space="preserve"> </w:t>
      </w:r>
      <w:proofErr w:type="spellStart"/>
      <w:r w:rsidRPr="00F42E98">
        <w:rPr>
          <w:rFonts w:ascii="Arial" w:hAnsi="Arial" w:cs="Arial"/>
          <w:b/>
          <w:color w:val="000000"/>
        </w:rPr>
        <w:t>Blair</w:t>
      </w:r>
      <w:proofErr w:type="spellEnd"/>
      <w:r w:rsidRPr="00F42E98">
        <w:rPr>
          <w:rFonts w:ascii="Arial" w:hAnsi="Arial" w:cs="Arial"/>
          <w:color w:val="000000"/>
        </w:rPr>
        <w:t xml:space="preserve"> aleyhine Yunanlı avukatların yaptığı başvuruyla İsrail’in </w:t>
      </w:r>
      <w:r w:rsidRPr="00F42E98">
        <w:rPr>
          <w:rFonts w:ascii="Arial" w:hAnsi="Arial" w:cs="Arial"/>
          <w:b/>
          <w:color w:val="000000"/>
        </w:rPr>
        <w:t>Mavi Marmara</w:t>
      </w:r>
      <w:r w:rsidRPr="00F42E98">
        <w:rPr>
          <w:rFonts w:ascii="Arial" w:hAnsi="Arial" w:cs="Arial"/>
          <w:color w:val="000000"/>
        </w:rPr>
        <w:t xml:space="preserve"> saldırısı nedeniyle </w:t>
      </w:r>
      <w:r w:rsidRPr="00F42E98">
        <w:rPr>
          <w:rFonts w:ascii="Arial" w:hAnsi="Arial" w:cs="Arial"/>
          <w:b/>
          <w:color w:val="000000"/>
        </w:rPr>
        <w:t>Komor Adaları</w:t>
      </w:r>
      <w:r w:rsidRPr="00F42E98">
        <w:rPr>
          <w:rFonts w:ascii="Arial" w:hAnsi="Arial" w:cs="Arial"/>
          <w:color w:val="000000"/>
        </w:rPr>
        <w:t xml:space="preserve"> </w:t>
      </w:r>
      <w:r>
        <w:rPr>
          <w:rFonts w:ascii="Arial" w:hAnsi="Arial" w:cs="Arial"/>
          <w:color w:val="000000"/>
        </w:rPr>
        <w:t xml:space="preserve">devleti </w:t>
      </w:r>
      <w:r w:rsidRPr="00F42E98">
        <w:rPr>
          <w:rFonts w:ascii="Arial" w:hAnsi="Arial" w:cs="Arial"/>
          <w:color w:val="000000"/>
        </w:rPr>
        <w:t>adına yapılan başvuruyu reddetmiştir. Bu arada, açılan bir dava</w:t>
      </w:r>
      <w:r>
        <w:rPr>
          <w:rFonts w:ascii="Arial" w:hAnsi="Arial" w:cs="Arial"/>
          <w:color w:val="000000"/>
        </w:rPr>
        <w:t xml:space="preserve"> ancak sanığın </w:t>
      </w:r>
      <w:r w:rsidRPr="001C6706">
        <w:rPr>
          <w:rFonts w:ascii="Arial" w:hAnsi="Arial" w:cs="Arial"/>
          <w:b/>
          <w:color w:val="000000"/>
        </w:rPr>
        <w:t>mahkemede</w:t>
      </w:r>
      <w:r>
        <w:rPr>
          <w:rFonts w:ascii="Arial" w:hAnsi="Arial" w:cs="Arial"/>
          <w:color w:val="000000"/>
        </w:rPr>
        <w:t xml:space="preserve"> </w:t>
      </w:r>
      <w:r w:rsidRPr="00F42E98">
        <w:rPr>
          <w:rFonts w:ascii="Arial" w:hAnsi="Arial" w:cs="Arial"/>
          <w:b/>
          <w:color w:val="000000"/>
        </w:rPr>
        <w:t>şahsen</w:t>
      </w:r>
      <w:r w:rsidRPr="00F42E98">
        <w:rPr>
          <w:rFonts w:ascii="Arial" w:hAnsi="Arial" w:cs="Arial"/>
          <w:color w:val="000000"/>
        </w:rPr>
        <w:t xml:space="preserve"> </w:t>
      </w:r>
      <w:r>
        <w:rPr>
          <w:rFonts w:ascii="Arial" w:hAnsi="Arial" w:cs="Arial"/>
          <w:color w:val="000000"/>
        </w:rPr>
        <w:t>bulunması durumunda görülebilmektedir</w:t>
      </w:r>
      <w:r w:rsidRPr="00F42E98">
        <w:rPr>
          <w:rFonts w:ascii="Arial" w:hAnsi="Arial" w:cs="Arial"/>
          <w:color w:val="000000"/>
        </w:rPr>
        <w:t xml:space="preserve">. Bu konuda en bilinen örnekse, hakkındaki suçlamalar nedeniyle açılan davada çıkarılan </w:t>
      </w:r>
      <w:r w:rsidRPr="00F42E98">
        <w:rPr>
          <w:rFonts w:ascii="Arial" w:hAnsi="Arial" w:cs="Arial"/>
          <w:b/>
          <w:color w:val="000000"/>
        </w:rPr>
        <w:t>tutuklama müzekkeresi</w:t>
      </w:r>
      <w:r w:rsidRPr="00F42E98">
        <w:rPr>
          <w:rFonts w:ascii="Arial" w:hAnsi="Arial" w:cs="Arial"/>
          <w:color w:val="000000"/>
        </w:rPr>
        <w:t xml:space="preserve">ne rağmen henüz mahkeme önüne getirilemeyen </w:t>
      </w:r>
      <w:r w:rsidRPr="00F42E98">
        <w:rPr>
          <w:rFonts w:ascii="Arial" w:hAnsi="Arial" w:cs="Arial"/>
          <w:b/>
          <w:color w:val="000000"/>
        </w:rPr>
        <w:t>Sudan</w:t>
      </w:r>
      <w:r w:rsidRPr="00F42E98">
        <w:rPr>
          <w:rFonts w:ascii="Arial" w:hAnsi="Arial" w:cs="Arial"/>
          <w:color w:val="000000"/>
        </w:rPr>
        <w:t xml:space="preserve"> Devlet Başkanı </w:t>
      </w:r>
      <w:r w:rsidRPr="00F42E98">
        <w:rPr>
          <w:rFonts w:ascii="Arial" w:hAnsi="Arial" w:cs="Arial"/>
          <w:b/>
          <w:color w:val="000000"/>
        </w:rPr>
        <w:t>Ömer El Beşir</w:t>
      </w:r>
      <w:r w:rsidRPr="00F42E98">
        <w:rPr>
          <w:rFonts w:ascii="Arial" w:hAnsi="Arial" w:cs="Arial"/>
          <w:color w:val="000000"/>
        </w:rPr>
        <w:t>’dir.</w:t>
      </w:r>
    </w:p>
    <w:p w:rsidR="00725DB6" w:rsidRPr="00F42E98" w:rsidRDefault="00725DB6" w:rsidP="00725DB6">
      <w:pPr>
        <w:spacing w:before="120" w:after="120" w:line="360" w:lineRule="auto"/>
        <w:jc w:val="both"/>
        <w:rPr>
          <w:rFonts w:ascii="Arial" w:hAnsi="Arial" w:cs="Arial"/>
        </w:rPr>
      </w:pPr>
      <w:r w:rsidRPr="00F42E98">
        <w:rPr>
          <w:rFonts w:ascii="Arial" w:hAnsi="Arial" w:cs="Arial"/>
          <w:color w:val="000000"/>
        </w:rPr>
        <w:t xml:space="preserve">Birçok </w:t>
      </w:r>
      <w:r>
        <w:rPr>
          <w:rFonts w:ascii="Arial" w:hAnsi="Arial" w:cs="Arial"/>
          <w:color w:val="000000"/>
        </w:rPr>
        <w:t>“</w:t>
      </w:r>
      <w:r w:rsidRPr="00F42E98">
        <w:rPr>
          <w:rFonts w:ascii="Arial" w:hAnsi="Arial" w:cs="Arial"/>
          <w:color w:val="000000"/>
        </w:rPr>
        <w:t>güçlü</w:t>
      </w:r>
      <w:r>
        <w:rPr>
          <w:rFonts w:ascii="Arial" w:hAnsi="Arial" w:cs="Arial"/>
          <w:color w:val="000000"/>
        </w:rPr>
        <w:t>”</w:t>
      </w:r>
      <w:r w:rsidRPr="00F42E98">
        <w:rPr>
          <w:rFonts w:ascii="Arial" w:hAnsi="Arial" w:cs="Arial"/>
          <w:color w:val="000000"/>
        </w:rPr>
        <w:t xml:space="preserve"> devletin </w:t>
      </w:r>
      <w:r>
        <w:rPr>
          <w:rFonts w:ascii="Arial" w:hAnsi="Arial" w:cs="Arial"/>
          <w:color w:val="000000"/>
        </w:rPr>
        <w:t xml:space="preserve">kurucu belgesine </w:t>
      </w:r>
      <w:r w:rsidRPr="00F42E98">
        <w:rPr>
          <w:rFonts w:ascii="Arial" w:hAnsi="Arial" w:cs="Arial"/>
          <w:color w:val="000000"/>
        </w:rPr>
        <w:t xml:space="preserve">taraf olmayarak ya da çeşitli yöntemlerle </w:t>
      </w:r>
      <w:proofErr w:type="spellStart"/>
      <w:r w:rsidRPr="00F42E98">
        <w:rPr>
          <w:rFonts w:ascii="Arial" w:hAnsi="Arial" w:cs="Arial"/>
          <w:color w:val="000000"/>
        </w:rPr>
        <w:t>UCM’n</w:t>
      </w:r>
      <w:r>
        <w:rPr>
          <w:rFonts w:ascii="Arial" w:hAnsi="Arial" w:cs="Arial"/>
          <w:color w:val="000000"/>
        </w:rPr>
        <w:t>i</w:t>
      </w:r>
      <w:r w:rsidRPr="00F42E98">
        <w:rPr>
          <w:rFonts w:ascii="Arial" w:hAnsi="Arial" w:cs="Arial"/>
          <w:color w:val="000000"/>
        </w:rPr>
        <w:t>n</w:t>
      </w:r>
      <w:proofErr w:type="spellEnd"/>
      <w:r w:rsidRPr="00F42E98">
        <w:rPr>
          <w:rFonts w:ascii="Arial" w:hAnsi="Arial" w:cs="Arial"/>
          <w:color w:val="000000"/>
        </w:rPr>
        <w:t xml:space="preserve"> yargı yetkisinin dışında çıkma gayretleri konusunda en dikkat çekici örnekse </w:t>
      </w:r>
      <w:r w:rsidRPr="00F42E98">
        <w:rPr>
          <w:rFonts w:ascii="Arial" w:hAnsi="Arial" w:cs="Arial"/>
          <w:b/>
          <w:color w:val="000000"/>
        </w:rPr>
        <w:t>ABD</w:t>
      </w:r>
      <w:r w:rsidRPr="00F42E98">
        <w:rPr>
          <w:rFonts w:ascii="Arial" w:hAnsi="Arial" w:cs="Arial"/>
          <w:color w:val="000000"/>
        </w:rPr>
        <w:t xml:space="preserve">’dir. Kendi vatandaşlarının bulundukları ülke devletinin </w:t>
      </w:r>
      <w:proofErr w:type="spellStart"/>
      <w:r>
        <w:rPr>
          <w:rFonts w:ascii="Arial" w:hAnsi="Arial" w:cs="Arial"/>
          <w:color w:val="000000"/>
        </w:rPr>
        <w:t>UCM’ye</w:t>
      </w:r>
      <w:proofErr w:type="spellEnd"/>
      <w:r>
        <w:rPr>
          <w:rFonts w:ascii="Arial" w:hAnsi="Arial" w:cs="Arial"/>
          <w:color w:val="000000"/>
        </w:rPr>
        <w:t xml:space="preserve"> </w:t>
      </w:r>
      <w:r w:rsidRPr="00F42E98">
        <w:rPr>
          <w:rFonts w:ascii="Arial" w:hAnsi="Arial" w:cs="Arial"/>
          <w:color w:val="000000"/>
        </w:rPr>
        <w:t xml:space="preserve">taraf olması nedeniyle kapsama alınan bir suç işlediği iddiasıyla </w:t>
      </w:r>
      <w:r>
        <w:rPr>
          <w:rFonts w:ascii="Arial" w:hAnsi="Arial" w:cs="Arial"/>
          <w:color w:val="000000"/>
        </w:rPr>
        <w:t xml:space="preserve">mahkeme </w:t>
      </w:r>
      <w:r w:rsidRPr="00F42E98">
        <w:rPr>
          <w:rFonts w:ascii="Arial" w:hAnsi="Arial" w:cs="Arial"/>
          <w:color w:val="000000"/>
        </w:rPr>
        <w:t xml:space="preserve">önüne çıkmasını engellemek isteyen bu ülkenin bu amaçla imzaladığı ikili antlaşmalar, Roma </w:t>
      </w:r>
      <w:proofErr w:type="spellStart"/>
      <w:r w:rsidRPr="00F42E98">
        <w:rPr>
          <w:rFonts w:ascii="Arial" w:hAnsi="Arial" w:cs="Arial"/>
          <w:color w:val="000000"/>
        </w:rPr>
        <w:t>Statüsü’nün</w:t>
      </w:r>
      <w:proofErr w:type="spellEnd"/>
      <w:r w:rsidRPr="00F42E98">
        <w:rPr>
          <w:rFonts w:ascii="Arial" w:hAnsi="Arial" w:cs="Arial"/>
          <w:color w:val="000000"/>
        </w:rPr>
        <w:t xml:space="preserve"> bu türden uygulamalara cevaz verdiğini iddia ettiği </w:t>
      </w:r>
      <w:r w:rsidRPr="00F42E98">
        <w:rPr>
          <w:rFonts w:ascii="Arial" w:hAnsi="Arial" w:cs="Arial"/>
          <w:b/>
          <w:color w:val="000000"/>
        </w:rPr>
        <w:t>98.</w:t>
      </w:r>
      <w:r w:rsidRPr="00F42E98">
        <w:rPr>
          <w:rFonts w:ascii="Arial" w:hAnsi="Arial" w:cs="Arial"/>
          <w:color w:val="000000"/>
        </w:rPr>
        <w:t xml:space="preserve"> maddesinin adıyla anılmaktadır.</w:t>
      </w:r>
    </w:p>
    <w:p w:rsidR="00040D99" w:rsidRDefault="00040D99"/>
    <w:sectPr w:rsidR="00040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19"/>
    <w:rsid w:val="00040D99"/>
    <w:rsid w:val="002900C5"/>
    <w:rsid w:val="00725DB6"/>
    <w:rsid w:val="008F1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0B6A1-BFF2-4AEB-8196-BB10DA33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1760</Words>
  <Characters>10034</Characters>
  <Application>Microsoft Office Word</Application>
  <DocSecurity>0</DocSecurity>
  <Lines>83</Lines>
  <Paragraphs>23</Paragraphs>
  <ScaleCrop>false</ScaleCrop>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denk</dc:creator>
  <cp:keywords/>
  <dc:description/>
  <cp:lastModifiedBy>erdem denk</cp:lastModifiedBy>
  <cp:revision>3</cp:revision>
  <dcterms:created xsi:type="dcterms:W3CDTF">2016-01-12T13:09:00Z</dcterms:created>
  <dcterms:modified xsi:type="dcterms:W3CDTF">2016-01-12T13:11:00Z</dcterms:modified>
</cp:coreProperties>
</file>