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8B" w:rsidRPr="00F372EB" w:rsidRDefault="003C2A8B" w:rsidP="003C2A8B">
      <w:pPr>
        <w:spacing w:after="0"/>
        <w:jc w:val="center"/>
        <w:rPr>
          <w:rFonts w:cs="Times New Roman"/>
          <w:b/>
          <w:color w:val="000000"/>
        </w:rPr>
      </w:pPr>
      <w:bookmarkStart w:id="0" w:name="_GoBack"/>
      <w:bookmarkEnd w:id="0"/>
      <w:r w:rsidRPr="00F372EB">
        <w:rPr>
          <w:rFonts w:cs="Times New Roman"/>
          <w:b/>
          <w:color w:val="000000"/>
        </w:rPr>
        <w:t>ULUSLARARASI HUKUK DERSİ FİNAL SINAVI</w:t>
      </w:r>
    </w:p>
    <w:p w:rsidR="003C2A8B" w:rsidRPr="00F372EB" w:rsidRDefault="003C2A8B" w:rsidP="003C2A8B">
      <w:pPr>
        <w:spacing w:after="0"/>
        <w:jc w:val="center"/>
        <w:rPr>
          <w:rFonts w:cs="Times New Roman"/>
          <w:b/>
          <w:color w:val="000000"/>
        </w:rPr>
      </w:pPr>
      <w:r w:rsidRPr="00F372EB">
        <w:rPr>
          <w:rFonts w:cs="Times New Roman"/>
          <w:b/>
          <w:color w:val="000000"/>
        </w:rPr>
        <w:t>2014-2015 BAHAR DÖNEMİ</w:t>
      </w:r>
    </w:p>
    <w:p w:rsidR="003C2A8B" w:rsidRPr="00F372EB" w:rsidRDefault="003C2A8B" w:rsidP="003C2A8B">
      <w:pPr>
        <w:spacing w:after="0" w:line="360" w:lineRule="auto"/>
        <w:jc w:val="center"/>
        <w:rPr>
          <w:rFonts w:cs="Times New Roman"/>
          <w:b/>
          <w:color w:val="000000"/>
        </w:rPr>
      </w:pPr>
      <w:r w:rsidRPr="00F372EB">
        <w:rPr>
          <w:rFonts w:cs="Times New Roman"/>
          <w:b/>
          <w:color w:val="000000"/>
        </w:rPr>
        <w:t>13 Haziran 2015</w:t>
      </w:r>
    </w:p>
    <w:p w:rsidR="003C2A8B" w:rsidRPr="00F372EB" w:rsidRDefault="003C2A8B" w:rsidP="003C2A8B">
      <w:pPr>
        <w:jc w:val="both"/>
        <w:rPr>
          <w:rFonts w:cs="Times New Roman"/>
          <w:b/>
          <w:color w:val="000000"/>
        </w:rPr>
      </w:pPr>
    </w:p>
    <w:p w:rsidR="003C2A8B" w:rsidRPr="00F372EB" w:rsidRDefault="003C2A8B" w:rsidP="003D4085">
      <w:pPr>
        <w:spacing w:after="0"/>
        <w:jc w:val="both"/>
        <w:rPr>
          <w:rFonts w:cs="Times New Roman"/>
          <w:b/>
          <w:color w:val="000000"/>
        </w:rPr>
      </w:pPr>
      <w:r w:rsidRPr="00F372EB">
        <w:rPr>
          <w:rFonts w:cs="Times New Roman"/>
          <w:b/>
          <w:color w:val="000000"/>
        </w:rPr>
        <w:t>Açıklamalar</w:t>
      </w:r>
    </w:p>
    <w:p w:rsidR="003D4085" w:rsidRPr="00F372EB" w:rsidRDefault="003D4085" w:rsidP="003D4085">
      <w:pPr>
        <w:spacing w:after="0"/>
        <w:jc w:val="both"/>
        <w:rPr>
          <w:rFonts w:cs="Times New Roman"/>
          <w:color w:val="000000"/>
        </w:rPr>
      </w:pPr>
    </w:p>
    <w:p w:rsidR="003C2A8B" w:rsidRPr="00F372EB" w:rsidRDefault="003C2A8B" w:rsidP="003D4085">
      <w:pPr>
        <w:spacing w:after="0"/>
        <w:jc w:val="both"/>
        <w:rPr>
          <w:rFonts w:cs="Times New Roman"/>
          <w:color w:val="000000"/>
        </w:rPr>
      </w:pPr>
      <w:r w:rsidRPr="00F372EB">
        <w:rPr>
          <w:rFonts w:cs="Times New Roman"/>
          <w:color w:val="000000"/>
        </w:rPr>
        <w:t xml:space="preserve">-Süre </w:t>
      </w:r>
      <w:r w:rsidR="00446539" w:rsidRPr="00F372EB">
        <w:rPr>
          <w:rFonts w:cs="Times New Roman"/>
          <w:color w:val="000000"/>
          <w:u w:val="single"/>
        </w:rPr>
        <w:t>75</w:t>
      </w:r>
      <w:r w:rsidRPr="00F372EB">
        <w:rPr>
          <w:rFonts w:cs="Times New Roman"/>
          <w:color w:val="000000"/>
          <w:u w:val="single"/>
        </w:rPr>
        <w:t xml:space="preserve"> dakika</w:t>
      </w:r>
      <w:r w:rsidRPr="00F372EB">
        <w:rPr>
          <w:rFonts w:cs="Times New Roman"/>
          <w:color w:val="000000"/>
        </w:rPr>
        <w:t>dır.</w:t>
      </w:r>
    </w:p>
    <w:p w:rsidR="003C2A8B" w:rsidRPr="00F372EB" w:rsidRDefault="003C2A8B" w:rsidP="003D4085">
      <w:pPr>
        <w:spacing w:after="0"/>
        <w:jc w:val="both"/>
        <w:rPr>
          <w:rFonts w:cs="Times New Roman"/>
          <w:color w:val="000000"/>
        </w:rPr>
      </w:pPr>
      <w:r w:rsidRPr="00F372EB">
        <w:rPr>
          <w:rFonts w:cs="Times New Roman"/>
          <w:color w:val="000000"/>
        </w:rPr>
        <w:t xml:space="preserve">-Lütfen </w:t>
      </w:r>
      <w:r w:rsidRPr="00F372EB">
        <w:rPr>
          <w:rFonts w:cs="Times New Roman"/>
          <w:color w:val="000000"/>
          <w:u w:val="single"/>
        </w:rPr>
        <w:t>okunaklı</w:t>
      </w:r>
      <w:r w:rsidRPr="00F372EB">
        <w:rPr>
          <w:rFonts w:cs="Times New Roman"/>
          <w:color w:val="000000"/>
        </w:rPr>
        <w:t xml:space="preserve"> yazınız.</w:t>
      </w:r>
    </w:p>
    <w:p w:rsidR="003C2A8B" w:rsidRPr="00F372EB" w:rsidRDefault="003C2A8B" w:rsidP="003D4085">
      <w:pPr>
        <w:spacing w:after="0"/>
        <w:jc w:val="both"/>
        <w:rPr>
          <w:rFonts w:cs="Times New Roman"/>
          <w:color w:val="000000"/>
        </w:rPr>
      </w:pPr>
      <w:r w:rsidRPr="00F372EB">
        <w:rPr>
          <w:rFonts w:cs="Times New Roman"/>
          <w:color w:val="000000"/>
        </w:rPr>
        <w:t xml:space="preserve">-Sadece </w:t>
      </w:r>
      <w:r w:rsidRPr="00F372EB">
        <w:rPr>
          <w:rFonts w:cs="Times New Roman"/>
          <w:color w:val="000000"/>
          <w:u w:val="single"/>
        </w:rPr>
        <w:t>bir kâğıt</w:t>
      </w:r>
      <w:r w:rsidRPr="00F372EB">
        <w:rPr>
          <w:rFonts w:cs="Times New Roman"/>
          <w:color w:val="000000"/>
        </w:rPr>
        <w:t xml:space="preserve"> kullanınız.</w:t>
      </w:r>
    </w:p>
    <w:p w:rsidR="003C2A8B" w:rsidRPr="00F372EB" w:rsidRDefault="003C2A8B" w:rsidP="003D4085">
      <w:pPr>
        <w:spacing w:after="0"/>
        <w:jc w:val="both"/>
        <w:rPr>
          <w:rFonts w:cs="Times New Roman"/>
          <w:color w:val="000000"/>
        </w:rPr>
      </w:pPr>
      <w:r w:rsidRPr="00F372EB">
        <w:rPr>
          <w:rFonts w:cs="Times New Roman"/>
          <w:color w:val="000000"/>
        </w:rPr>
        <w:t>-</w:t>
      </w:r>
      <w:r w:rsidR="0027147C" w:rsidRPr="00F372EB">
        <w:rPr>
          <w:rFonts w:cs="Times New Roman"/>
          <w:color w:val="000000"/>
        </w:rPr>
        <w:t xml:space="preserve">Toplam </w:t>
      </w:r>
      <w:r w:rsidR="0027147C" w:rsidRPr="00F372EB">
        <w:rPr>
          <w:rFonts w:cs="Times New Roman"/>
          <w:color w:val="000000"/>
          <w:u w:val="single"/>
        </w:rPr>
        <w:t xml:space="preserve">100 </w:t>
      </w:r>
      <w:r w:rsidRPr="00F372EB">
        <w:rPr>
          <w:rFonts w:cs="Times New Roman"/>
          <w:color w:val="000000"/>
          <w:u w:val="single"/>
        </w:rPr>
        <w:t>puan</w:t>
      </w:r>
      <w:r w:rsidR="0027147C" w:rsidRPr="00F372EB">
        <w:rPr>
          <w:rFonts w:cs="Times New Roman"/>
          <w:color w:val="000000"/>
        </w:rPr>
        <w:t>lık soru yanıtlayınız</w:t>
      </w:r>
      <w:r w:rsidRPr="00F372EB">
        <w:rPr>
          <w:rFonts w:cs="Times New Roman"/>
          <w:color w:val="000000"/>
        </w:rPr>
        <w:t>.</w:t>
      </w:r>
    </w:p>
    <w:p w:rsidR="003C2A8B" w:rsidRPr="00F372EB" w:rsidRDefault="003C2A8B" w:rsidP="003C2A8B">
      <w:pPr>
        <w:spacing w:after="0"/>
        <w:jc w:val="both"/>
        <w:rPr>
          <w:rFonts w:cs="Times New Roman"/>
          <w:color w:val="000000"/>
        </w:rPr>
      </w:pPr>
    </w:p>
    <w:p w:rsidR="003C2A8B" w:rsidRPr="00F372EB" w:rsidRDefault="003C2A8B" w:rsidP="003C2A8B">
      <w:pPr>
        <w:spacing w:after="0"/>
        <w:ind w:firstLine="708"/>
        <w:jc w:val="right"/>
        <w:rPr>
          <w:rFonts w:cs="Times New Roman"/>
          <w:b/>
          <w:color w:val="000000"/>
        </w:rPr>
      </w:pPr>
      <w:r w:rsidRPr="00F372EB">
        <w:rPr>
          <w:rFonts w:cs="Times New Roman"/>
          <w:b/>
          <w:color w:val="000000"/>
        </w:rPr>
        <w:t>Başarılar dilerim.</w:t>
      </w:r>
    </w:p>
    <w:p w:rsidR="003C2A8B" w:rsidRPr="00F372EB" w:rsidRDefault="003C2A8B" w:rsidP="003C2A8B">
      <w:pPr>
        <w:spacing w:after="0"/>
        <w:ind w:firstLine="708"/>
        <w:jc w:val="right"/>
        <w:rPr>
          <w:rFonts w:cs="Times New Roman"/>
          <w:b/>
        </w:rPr>
      </w:pPr>
      <w:r w:rsidRPr="00F372EB">
        <w:rPr>
          <w:rFonts w:cs="Times New Roman"/>
          <w:b/>
          <w:color w:val="000000"/>
        </w:rPr>
        <w:t>Erdem Denk</w:t>
      </w:r>
    </w:p>
    <w:p w:rsidR="003C2A8B" w:rsidRPr="00F372EB" w:rsidRDefault="003C2A8B" w:rsidP="003C2A8B">
      <w:pPr>
        <w:jc w:val="both"/>
        <w:rPr>
          <w:rFonts w:cs="Times New Roman"/>
          <w:color w:val="000000"/>
        </w:rPr>
      </w:pPr>
    </w:p>
    <w:p w:rsidR="003C2A8B" w:rsidRPr="00F372EB" w:rsidRDefault="003C2A8B" w:rsidP="003C2A8B">
      <w:pPr>
        <w:jc w:val="both"/>
        <w:rPr>
          <w:rFonts w:cs="Times New Roman"/>
          <w:color w:val="000000"/>
        </w:rPr>
      </w:pPr>
      <w:r w:rsidRPr="00F372EB">
        <w:rPr>
          <w:rFonts w:cs="Times New Roman"/>
          <w:b/>
          <w:color w:val="000000"/>
        </w:rPr>
        <w:t>Sorular</w:t>
      </w:r>
    </w:p>
    <w:p w:rsidR="00F80028" w:rsidRPr="00F372EB" w:rsidRDefault="003C2A8B" w:rsidP="003D4085">
      <w:pPr>
        <w:spacing w:before="240" w:after="240"/>
        <w:jc w:val="both"/>
        <w:rPr>
          <w:rFonts w:cs="Times New Roman"/>
          <w:color w:val="000000"/>
        </w:rPr>
      </w:pPr>
      <w:r w:rsidRPr="00F372EB">
        <w:rPr>
          <w:rFonts w:cs="Times New Roman"/>
          <w:color w:val="000000"/>
        </w:rPr>
        <w:t xml:space="preserve">1. </w:t>
      </w:r>
      <w:r w:rsidR="00F80028" w:rsidRPr="00F372EB">
        <w:rPr>
          <w:rFonts w:cs="Times New Roman"/>
          <w:color w:val="000000"/>
        </w:rPr>
        <w:t xml:space="preserve">Aşağıdaki iki sorudan birini seçerek yanıtlayınız. (50 puan) </w:t>
      </w:r>
    </w:p>
    <w:p w:rsidR="00F80028" w:rsidRPr="00F372EB" w:rsidRDefault="00771084" w:rsidP="003D4085">
      <w:pPr>
        <w:pStyle w:val="ListeParagraf"/>
        <w:numPr>
          <w:ilvl w:val="0"/>
          <w:numId w:val="1"/>
        </w:numPr>
        <w:spacing w:before="240" w:after="240"/>
        <w:jc w:val="both"/>
        <w:rPr>
          <w:rFonts w:cs="Times New Roman"/>
          <w:color w:val="000000"/>
        </w:rPr>
      </w:pPr>
      <w:r w:rsidRPr="00F372EB">
        <w:rPr>
          <w:rFonts w:cs="Times New Roman"/>
          <w:color w:val="000000"/>
        </w:rPr>
        <w:t xml:space="preserve">Birleşmiş Milletler Güvenlik Konseyi’nin VII. Bölüm çerçevesinde alabileceği kararların hukuksal niteliğini, içeriğini ve bu kararların hayata geçirilme yöntemlerini </w:t>
      </w:r>
      <w:r w:rsidR="003C2A8B" w:rsidRPr="00F372EB">
        <w:rPr>
          <w:rFonts w:cs="Times New Roman"/>
          <w:color w:val="000000"/>
        </w:rPr>
        <w:t>tartışınız.</w:t>
      </w:r>
    </w:p>
    <w:p w:rsidR="00F80028" w:rsidRPr="00F372EB" w:rsidRDefault="00F80028" w:rsidP="00F80028">
      <w:pPr>
        <w:pStyle w:val="ListeParagraf"/>
        <w:spacing w:before="240" w:after="240"/>
        <w:jc w:val="both"/>
        <w:rPr>
          <w:rFonts w:cs="Times New Roman"/>
          <w:color w:val="000000"/>
          <w:sz w:val="12"/>
          <w:szCs w:val="12"/>
        </w:rPr>
      </w:pPr>
    </w:p>
    <w:p w:rsidR="003C2A8B" w:rsidRPr="00F372EB" w:rsidRDefault="00771084" w:rsidP="003D4085">
      <w:pPr>
        <w:pStyle w:val="ListeParagraf"/>
        <w:numPr>
          <w:ilvl w:val="0"/>
          <w:numId w:val="1"/>
        </w:numPr>
        <w:spacing w:before="240" w:after="240"/>
        <w:jc w:val="both"/>
        <w:rPr>
          <w:rFonts w:cs="Times New Roman"/>
          <w:color w:val="000000"/>
        </w:rPr>
      </w:pPr>
      <w:r w:rsidRPr="00F372EB">
        <w:rPr>
          <w:rFonts w:cs="Times New Roman"/>
          <w:color w:val="000000"/>
        </w:rPr>
        <w:t xml:space="preserve">Birleşmiş Milletler Antlaşması’nın 2/4. maddesinde </w:t>
      </w:r>
      <w:r w:rsidR="00275387">
        <w:rPr>
          <w:rFonts w:cs="Times New Roman"/>
          <w:color w:val="000000"/>
        </w:rPr>
        <w:t xml:space="preserve">yapılan </w:t>
      </w:r>
      <w:r w:rsidRPr="00F372EB">
        <w:rPr>
          <w:rFonts w:cs="Times New Roman"/>
          <w:color w:val="000000"/>
        </w:rPr>
        <w:t>düzenlemeyi, ilgili diğer maddeleri de dikkate alarak tartışınız</w:t>
      </w:r>
      <w:r w:rsidR="003C2A8B" w:rsidRPr="00F372EB">
        <w:rPr>
          <w:rFonts w:cs="Times New Roman"/>
          <w:color w:val="000000"/>
        </w:rPr>
        <w:t>.</w:t>
      </w:r>
      <w:r w:rsidRPr="00F372EB">
        <w:rPr>
          <w:rFonts w:cs="Times New Roman"/>
          <w:color w:val="000000"/>
        </w:rPr>
        <w:t xml:space="preserve"> </w:t>
      </w:r>
    </w:p>
    <w:p w:rsidR="00F80028" w:rsidRPr="00F372EB" w:rsidRDefault="00F80028" w:rsidP="003D4085">
      <w:pPr>
        <w:spacing w:before="240" w:after="240"/>
        <w:jc w:val="both"/>
        <w:rPr>
          <w:rFonts w:cs="Times New Roman"/>
          <w:color w:val="000000"/>
          <w:sz w:val="8"/>
          <w:szCs w:val="8"/>
        </w:rPr>
      </w:pPr>
    </w:p>
    <w:p w:rsidR="003C2A8B" w:rsidRPr="00F372EB" w:rsidRDefault="00F80028" w:rsidP="003D4085">
      <w:pPr>
        <w:spacing w:before="240" w:after="240"/>
        <w:jc w:val="both"/>
        <w:rPr>
          <w:rFonts w:cs="Times New Roman"/>
          <w:color w:val="000000"/>
        </w:rPr>
      </w:pPr>
      <w:r w:rsidRPr="00F372EB">
        <w:rPr>
          <w:rFonts w:cs="Times New Roman"/>
          <w:color w:val="000000"/>
        </w:rPr>
        <w:t>2</w:t>
      </w:r>
      <w:r w:rsidR="003C2A8B" w:rsidRPr="00F372EB">
        <w:rPr>
          <w:rFonts w:cs="Times New Roman"/>
          <w:color w:val="000000"/>
        </w:rPr>
        <w:t xml:space="preserve">. </w:t>
      </w:r>
      <w:r w:rsidR="00771084" w:rsidRPr="00F372EB">
        <w:rPr>
          <w:rFonts w:cs="Times New Roman"/>
          <w:color w:val="000000"/>
        </w:rPr>
        <w:t>Uluslararası antlaşmalar hukukunun antlaşmaların yorumlanması</w:t>
      </w:r>
      <w:r w:rsidR="003D4085" w:rsidRPr="00F372EB">
        <w:rPr>
          <w:rFonts w:cs="Times New Roman"/>
          <w:color w:val="000000"/>
        </w:rPr>
        <w:t>na ilişkin</w:t>
      </w:r>
      <w:r w:rsidR="00771084" w:rsidRPr="00F372EB">
        <w:rPr>
          <w:rFonts w:cs="Times New Roman"/>
          <w:color w:val="000000"/>
        </w:rPr>
        <w:t xml:space="preserve"> kurallarını anlatınız</w:t>
      </w:r>
      <w:r w:rsidR="003C2A8B" w:rsidRPr="00F372EB">
        <w:rPr>
          <w:rFonts w:cs="Times New Roman"/>
          <w:color w:val="000000"/>
        </w:rPr>
        <w:t>.</w:t>
      </w:r>
      <w:r w:rsidR="00275387">
        <w:rPr>
          <w:rFonts w:cs="Times New Roman"/>
          <w:color w:val="000000"/>
        </w:rPr>
        <w:t xml:space="preserve"> </w:t>
      </w:r>
      <w:r w:rsidR="00771084" w:rsidRPr="00F372EB">
        <w:rPr>
          <w:rFonts w:cs="Times New Roman"/>
          <w:color w:val="000000"/>
        </w:rPr>
        <w:t>(</w:t>
      </w:r>
      <w:r w:rsidR="00275387">
        <w:rPr>
          <w:rFonts w:cs="Times New Roman"/>
          <w:color w:val="000000"/>
        </w:rPr>
        <w:t>25</w:t>
      </w:r>
      <w:r w:rsidR="00446539" w:rsidRPr="00F372EB">
        <w:rPr>
          <w:rFonts w:cs="Times New Roman"/>
          <w:color w:val="000000"/>
        </w:rPr>
        <w:t xml:space="preserve"> Puan)</w:t>
      </w:r>
    </w:p>
    <w:p w:rsidR="00F80028" w:rsidRPr="00F372EB" w:rsidRDefault="00F80028" w:rsidP="003D4085">
      <w:pPr>
        <w:spacing w:before="240" w:after="240"/>
        <w:jc w:val="both"/>
        <w:rPr>
          <w:rFonts w:cs="Times New Roman"/>
          <w:color w:val="000000"/>
          <w:sz w:val="8"/>
          <w:szCs w:val="8"/>
        </w:rPr>
      </w:pPr>
    </w:p>
    <w:p w:rsidR="00D610DA" w:rsidRPr="00F372EB" w:rsidRDefault="00F80028" w:rsidP="003D4085">
      <w:pPr>
        <w:spacing w:before="240" w:after="240"/>
        <w:jc w:val="both"/>
        <w:rPr>
          <w:rFonts w:cs="Times New Roman"/>
          <w:color w:val="000000"/>
        </w:rPr>
      </w:pPr>
      <w:r w:rsidRPr="00F372EB">
        <w:rPr>
          <w:rFonts w:cs="Times New Roman"/>
          <w:color w:val="000000"/>
        </w:rPr>
        <w:t>3</w:t>
      </w:r>
      <w:r w:rsidR="00D610DA" w:rsidRPr="00F372EB">
        <w:rPr>
          <w:rFonts w:cs="Times New Roman"/>
          <w:color w:val="000000"/>
        </w:rPr>
        <w:t xml:space="preserve">. Uluslararası hukukun şekli kaynaklarını </w:t>
      </w:r>
      <w:r w:rsidRPr="00F372EB">
        <w:rPr>
          <w:rFonts w:cs="Times New Roman"/>
          <w:color w:val="000000"/>
        </w:rPr>
        <w:t>anlatınız</w:t>
      </w:r>
      <w:r w:rsidR="00D610DA" w:rsidRPr="00F372EB">
        <w:rPr>
          <w:rFonts w:cs="Times New Roman"/>
          <w:color w:val="000000"/>
        </w:rPr>
        <w:t>. (</w:t>
      </w:r>
      <w:r w:rsidR="00275387">
        <w:rPr>
          <w:rFonts w:cs="Times New Roman"/>
          <w:color w:val="000000"/>
        </w:rPr>
        <w:t>25</w:t>
      </w:r>
      <w:r w:rsidR="00D610DA" w:rsidRPr="00F372EB">
        <w:rPr>
          <w:rFonts w:cs="Times New Roman"/>
          <w:color w:val="000000"/>
        </w:rPr>
        <w:t xml:space="preserve"> </w:t>
      </w:r>
      <w:r w:rsidR="00446539" w:rsidRPr="00F372EB">
        <w:rPr>
          <w:rFonts w:cs="Times New Roman"/>
          <w:color w:val="000000"/>
        </w:rPr>
        <w:t>Puan</w:t>
      </w:r>
      <w:r w:rsidR="00D610DA" w:rsidRPr="00F372EB">
        <w:rPr>
          <w:rFonts w:cs="Times New Roman"/>
          <w:color w:val="000000"/>
        </w:rPr>
        <w:t>)</w:t>
      </w:r>
    </w:p>
    <w:p w:rsidR="00F80028" w:rsidRPr="00F372EB" w:rsidRDefault="00F80028" w:rsidP="003D4085">
      <w:pPr>
        <w:spacing w:before="240" w:after="240"/>
        <w:jc w:val="both"/>
        <w:rPr>
          <w:rFonts w:cs="Times New Roman"/>
          <w:b/>
          <w:color w:val="000000"/>
          <w:sz w:val="8"/>
          <w:szCs w:val="8"/>
        </w:rPr>
      </w:pPr>
    </w:p>
    <w:p w:rsidR="003C2A8B" w:rsidRPr="00F372EB" w:rsidRDefault="00F80028" w:rsidP="003D4085">
      <w:pPr>
        <w:spacing w:before="240" w:after="240"/>
        <w:jc w:val="both"/>
        <w:rPr>
          <w:rFonts w:cs="Times New Roman"/>
          <w:color w:val="000000"/>
        </w:rPr>
      </w:pPr>
      <w:r w:rsidRPr="00F372EB">
        <w:rPr>
          <w:rFonts w:cs="Times New Roman"/>
          <w:color w:val="000000"/>
        </w:rPr>
        <w:t>4</w:t>
      </w:r>
      <w:r w:rsidR="003C2A8B" w:rsidRPr="00F372EB">
        <w:rPr>
          <w:rFonts w:cs="Times New Roman"/>
          <w:color w:val="000000"/>
        </w:rPr>
        <w:t xml:space="preserve">. </w:t>
      </w:r>
      <w:r w:rsidR="00771084" w:rsidRPr="00F372EB">
        <w:rPr>
          <w:rFonts w:cs="Times New Roman"/>
          <w:color w:val="000000"/>
        </w:rPr>
        <w:t>Münhasır Ekonomik Bölge ve Kıta Sahanlığı kavramlarını, birbirlerinden farklarını ve benzerliklerini de dikkate alarak açıklayınız</w:t>
      </w:r>
      <w:r w:rsidR="003C2A8B" w:rsidRPr="00F372EB">
        <w:rPr>
          <w:rFonts w:cs="Times New Roman"/>
          <w:color w:val="000000"/>
        </w:rPr>
        <w:t>.</w:t>
      </w:r>
      <w:r w:rsidR="00771084" w:rsidRPr="00F372EB">
        <w:rPr>
          <w:rFonts w:cs="Times New Roman"/>
          <w:color w:val="000000"/>
        </w:rPr>
        <w:t xml:space="preserve"> (</w:t>
      </w:r>
      <w:r w:rsidR="00275387">
        <w:rPr>
          <w:rFonts w:cs="Times New Roman"/>
          <w:color w:val="000000"/>
        </w:rPr>
        <w:t>25</w:t>
      </w:r>
      <w:r w:rsidR="00771084" w:rsidRPr="00F372EB">
        <w:rPr>
          <w:rFonts w:cs="Times New Roman"/>
          <w:color w:val="000000"/>
        </w:rPr>
        <w:t xml:space="preserve"> </w:t>
      </w:r>
      <w:r w:rsidR="00446539" w:rsidRPr="00F372EB">
        <w:rPr>
          <w:rFonts w:cs="Times New Roman"/>
          <w:color w:val="000000"/>
        </w:rPr>
        <w:t>Puan</w:t>
      </w:r>
      <w:r w:rsidR="00771084" w:rsidRPr="00F372EB">
        <w:rPr>
          <w:rFonts w:cs="Times New Roman"/>
          <w:color w:val="000000"/>
        </w:rPr>
        <w:t>)</w:t>
      </w:r>
    </w:p>
    <w:p w:rsidR="00B50491" w:rsidRPr="00F372EB" w:rsidRDefault="00B50491" w:rsidP="00771084">
      <w:pPr>
        <w:spacing w:after="0"/>
        <w:jc w:val="center"/>
        <w:rPr>
          <w:rFonts w:cs="Times New Roman"/>
          <w:color w:val="000000"/>
          <w:sz w:val="8"/>
          <w:szCs w:val="8"/>
        </w:rPr>
      </w:pPr>
    </w:p>
    <w:p w:rsidR="00B50491" w:rsidRPr="00F372EB" w:rsidRDefault="00F80028" w:rsidP="003D4085">
      <w:pPr>
        <w:spacing w:before="120" w:after="120" w:line="360" w:lineRule="auto"/>
        <w:jc w:val="both"/>
        <w:rPr>
          <w:rFonts w:cs="Times New Roman"/>
          <w:color w:val="000000"/>
        </w:rPr>
      </w:pPr>
      <w:r w:rsidRPr="00F372EB">
        <w:rPr>
          <w:rFonts w:cs="Times New Roman"/>
          <w:color w:val="000000"/>
        </w:rPr>
        <w:t>5</w:t>
      </w:r>
      <w:r w:rsidR="00B50491" w:rsidRPr="00F372EB">
        <w:rPr>
          <w:rFonts w:cs="Times New Roman"/>
          <w:color w:val="000000"/>
        </w:rPr>
        <w:t>. Uluslararası Ceza Mahkemesi’nin kuruluş mantığıyla işleyiş şekline yönelik eleştirileri</w:t>
      </w:r>
      <w:r w:rsidR="00F372EB">
        <w:rPr>
          <w:rFonts w:cs="Times New Roman"/>
          <w:color w:val="000000"/>
        </w:rPr>
        <w:t>,</w:t>
      </w:r>
      <w:r w:rsidR="00B50491" w:rsidRPr="00F372EB">
        <w:rPr>
          <w:rFonts w:cs="Times New Roman"/>
          <w:color w:val="000000"/>
        </w:rPr>
        <w:t xml:space="preserve"> </w:t>
      </w:r>
      <w:r w:rsidR="00F372EB">
        <w:rPr>
          <w:rFonts w:cs="Times New Roman"/>
          <w:color w:val="000000"/>
        </w:rPr>
        <w:t xml:space="preserve">Okuyucu </w:t>
      </w:r>
      <w:r w:rsidR="00B50491" w:rsidRPr="00F372EB">
        <w:rPr>
          <w:rFonts w:cs="Times New Roman"/>
          <w:color w:val="000000"/>
        </w:rPr>
        <w:t>roman</w:t>
      </w:r>
      <w:r w:rsidR="00F372EB">
        <w:rPr>
          <w:rFonts w:cs="Times New Roman"/>
          <w:color w:val="000000"/>
        </w:rPr>
        <w:t>ın</w:t>
      </w:r>
      <w:r w:rsidR="00B50491" w:rsidRPr="00F372EB">
        <w:rPr>
          <w:rFonts w:cs="Times New Roman"/>
          <w:color w:val="000000"/>
        </w:rPr>
        <w:t>dan alınan aşağıdaki ifadeler</w:t>
      </w:r>
      <w:r w:rsidR="00F372EB">
        <w:rPr>
          <w:rFonts w:cs="Times New Roman"/>
          <w:color w:val="000000"/>
        </w:rPr>
        <w:t xml:space="preserve"> ve </w:t>
      </w:r>
      <w:proofErr w:type="spellStart"/>
      <w:r w:rsidR="00F372EB">
        <w:rPr>
          <w:rFonts w:cs="Times New Roman"/>
          <w:color w:val="000000"/>
        </w:rPr>
        <w:t>Hanna’nın</w:t>
      </w:r>
      <w:proofErr w:type="spellEnd"/>
      <w:r w:rsidR="00F372EB">
        <w:rPr>
          <w:rFonts w:cs="Times New Roman"/>
          <w:color w:val="000000"/>
        </w:rPr>
        <w:t xml:space="preserve"> mahkeme sürecindeki tavrı ışığında </w:t>
      </w:r>
      <w:r w:rsidR="00B50491" w:rsidRPr="00F372EB">
        <w:rPr>
          <w:rFonts w:cs="Times New Roman"/>
          <w:color w:val="000000"/>
        </w:rPr>
        <w:t>tartışınız.</w:t>
      </w:r>
      <w:r w:rsidR="00F00092" w:rsidRPr="00F372EB">
        <w:rPr>
          <w:rFonts w:cs="Times New Roman"/>
          <w:color w:val="000000"/>
        </w:rPr>
        <w:t xml:space="preserve"> (50 </w:t>
      </w:r>
      <w:r w:rsidR="00446539" w:rsidRPr="00F372EB">
        <w:rPr>
          <w:rFonts w:cs="Times New Roman"/>
          <w:color w:val="000000"/>
        </w:rPr>
        <w:t>Puan</w:t>
      </w:r>
      <w:r w:rsidR="00F00092" w:rsidRPr="00F372EB">
        <w:rPr>
          <w:rFonts w:cs="Times New Roman"/>
          <w:color w:val="000000"/>
        </w:rPr>
        <w:t>)</w:t>
      </w:r>
    </w:p>
    <w:p w:rsidR="00771084" w:rsidRPr="00F372EB" w:rsidRDefault="00B50491" w:rsidP="00C20046">
      <w:pPr>
        <w:spacing w:before="120" w:after="120"/>
        <w:ind w:left="1416"/>
        <w:jc w:val="both"/>
        <w:rPr>
          <w:rFonts w:cs="Times New Roman"/>
          <w:color w:val="000000"/>
        </w:rPr>
      </w:pPr>
      <w:r w:rsidRPr="00F372EB">
        <w:rPr>
          <w:rFonts w:cs="Times New Roman"/>
          <w:color w:val="000000"/>
        </w:rPr>
        <w:t xml:space="preserve">… Ve bir hukuk tarihçisi olarak benim vardığım geçmiş, günümüzden daha az canlı değildi. Konunun yabancısı olanların düşünebilecekleri gibi, günümüzdeki yaşama doğrudan </w:t>
      </w:r>
      <w:proofErr w:type="spellStart"/>
      <w:r w:rsidRPr="00F372EB">
        <w:rPr>
          <w:rFonts w:cs="Times New Roman"/>
          <w:color w:val="000000"/>
        </w:rPr>
        <w:t>katılınırken</w:t>
      </w:r>
      <w:proofErr w:type="spellEnd"/>
      <w:r w:rsidRPr="00F372EB">
        <w:rPr>
          <w:rFonts w:cs="Times New Roman"/>
          <w:color w:val="000000"/>
        </w:rPr>
        <w:t>, geçmiş yaşam malzemesinin ancak gözlemlenebildiği de doğru değildir. Tarih yazmak, geçmişle şimdiki zaman arasında köprüler kurmak, her iki sahili de gözlemlemek ve her iki kıyıda da etkin olmak demektir</w:t>
      </w:r>
      <w:proofErr w:type="gramStart"/>
      <w:r w:rsidRPr="00F372EB">
        <w:rPr>
          <w:rFonts w:cs="Times New Roman"/>
          <w:color w:val="000000"/>
        </w:rPr>
        <w:t>….</w:t>
      </w:r>
      <w:proofErr w:type="gramEnd"/>
      <w:r w:rsidRPr="00F372EB">
        <w:rPr>
          <w:rFonts w:cs="Times New Roman"/>
          <w:color w:val="000000"/>
        </w:rPr>
        <w:t xml:space="preserve"> Burada kaçış, geçmişle uğraşmak değil, izlerini taşıdığımız ve birlikte yaşamak zorunda olduğumuz bir geçmişin mirasına karşı kör kalan bir kararlılık içinde günümüze ve geleceğe yoğunlaşmak anlamına gelir tam da. (B</w:t>
      </w:r>
      <w:r w:rsidR="00FD0CA0">
        <w:rPr>
          <w:rFonts w:cs="Times New Roman"/>
          <w:color w:val="000000"/>
        </w:rPr>
        <w:t>.</w:t>
      </w:r>
      <w:r w:rsidRPr="00F372EB">
        <w:rPr>
          <w:rFonts w:cs="Times New Roman"/>
          <w:color w:val="000000"/>
        </w:rPr>
        <w:t xml:space="preserve"> </w:t>
      </w:r>
      <w:proofErr w:type="spellStart"/>
      <w:r w:rsidRPr="00F372EB">
        <w:rPr>
          <w:rFonts w:cs="Times New Roman"/>
          <w:color w:val="000000"/>
        </w:rPr>
        <w:t>Schlink</w:t>
      </w:r>
      <w:proofErr w:type="spellEnd"/>
      <w:r w:rsidRPr="00F372EB">
        <w:rPr>
          <w:rFonts w:cs="Times New Roman"/>
          <w:color w:val="000000"/>
        </w:rPr>
        <w:t xml:space="preserve">, </w:t>
      </w:r>
      <w:r w:rsidRPr="00F372EB">
        <w:rPr>
          <w:rFonts w:cs="Times New Roman"/>
          <w:i/>
          <w:color w:val="000000"/>
        </w:rPr>
        <w:t>Okuyucu</w:t>
      </w:r>
      <w:r w:rsidRPr="00F372EB">
        <w:rPr>
          <w:rFonts w:cs="Times New Roman"/>
          <w:color w:val="000000"/>
        </w:rPr>
        <w:t>, s. 159)</w:t>
      </w:r>
    </w:p>
    <w:sectPr w:rsidR="00771084" w:rsidRPr="00F372EB" w:rsidSect="00275387">
      <w:type w:val="continuous"/>
      <w:pgSz w:w="11906" w:h="16838"/>
      <w:pgMar w:top="1135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35157"/>
    <w:multiLevelType w:val="hybridMultilevel"/>
    <w:tmpl w:val="7472DDA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8B"/>
    <w:rsid w:val="0027147C"/>
    <w:rsid w:val="00275387"/>
    <w:rsid w:val="003C2A8B"/>
    <w:rsid w:val="003D4085"/>
    <w:rsid w:val="003E3550"/>
    <w:rsid w:val="00446539"/>
    <w:rsid w:val="00625202"/>
    <w:rsid w:val="00693791"/>
    <w:rsid w:val="00771084"/>
    <w:rsid w:val="00A7006D"/>
    <w:rsid w:val="00B50491"/>
    <w:rsid w:val="00C20046"/>
    <w:rsid w:val="00D610DA"/>
    <w:rsid w:val="00F00092"/>
    <w:rsid w:val="00F372EB"/>
    <w:rsid w:val="00F80028"/>
    <w:rsid w:val="00FD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A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71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A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71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</dc:creator>
  <cp:lastModifiedBy>e.d</cp:lastModifiedBy>
  <cp:revision>2</cp:revision>
  <dcterms:created xsi:type="dcterms:W3CDTF">2015-08-05T11:56:00Z</dcterms:created>
  <dcterms:modified xsi:type="dcterms:W3CDTF">2015-08-05T11:56:00Z</dcterms:modified>
</cp:coreProperties>
</file>